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0A62" w:rsidRDefault="00920A62">
      <w:pPr>
        <w:widowControl w:val="0"/>
        <w:pBdr>
          <w:top w:val="nil"/>
          <w:left w:val="nil"/>
          <w:bottom w:val="nil"/>
          <w:right w:val="nil"/>
          <w:between w:val="nil"/>
        </w:pBdr>
        <w:spacing w:after="0" w:line="276" w:lineRule="auto"/>
      </w:pPr>
    </w:p>
    <w:p w:rsidR="00920A62" w:rsidRDefault="00920A62">
      <w:pPr>
        <w:widowControl w:val="0"/>
        <w:pBdr>
          <w:top w:val="nil"/>
          <w:left w:val="nil"/>
          <w:bottom w:val="nil"/>
          <w:right w:val="nil"/>
          <w:between w:val="nil"/>
        </w:pBdr>
        <w:spacing w:after="0" w:line="360" w:lineRule="auto"/>
        <w:jc w:val="both"/>
        <w:rPr>
          <w:rFonts w:ascii="Arial" w:eastAsia="Arial" w:hAnsi="Arial" w:cs="Arial"/>
          <w:sz w:val="20"/>
          <w:szCs w:val="20"/>
        </w:rPr>
      </w:pPr>
    </w:p>
    <w:p w:rsidR="00920A62" w:rsidRDefault="009D7D85">
      <w:pPr>
        <w:pBdr>
          <w:top w:val="nil"/>
          <w:left w:val="nil"/>
          <w:bottom w:val="nil"/>
          <w:right w:val="nil"/>
          <w:between w:val="nil"/>
        </w:pBdr>
        <w:shd w:val="clear" w:color="auto" w:fill="FFFFFF"/>
        <w:spacing w:after="150" w:line="360" w:lineRule="auto"/>
        <w:jc w:val="both"/>
        <w:rPr>
          <w:b/>
          <w:sz w:val="20"/>
          <w:szCs w:val="20"/>
        </w:rPr>
      </w:pPr>
      <w:bookmarkStart w:id="0" w:name="_heading=h.gjdgxs" w:colFirst="0" w:colLast="0"/>
      <w:bookmarkEnd w:id="0"/>
      <w:r>
        <w:rPr>
          <w:b/>
          <w:sz w:val="20"/>
          <w:szCs w:val="20"/>
        </w:rPr>
        <w:t>EUROPEAN UNION RELEASES THE REPOWEREU PLAN</w:t>
      </w:r>
    </w:p>
    <w:p w:rsidR="00920A62" w:rsidRDefault="009D7D85">
      <w:pPr>
        <w:pBdr>
          <w:top w:val="nil"/>
          <w:left w:val="nil"/>
          <w:bottom w:val="nil"/>
          <w:right w:val="nil"/>
          <w:between w:val="nil"/>
        </w:pBdr>
        <w:shd w:val="clear" w:color="auto" w:fill="FFFFFF"/>
        <w:spacing w:after="150" w:line="360" w:lineRule="auto"/>
        <w:jc w:val="both"/>
        <w:rPr>
          <w:sz w:val="20"/>
          <w:szCs w:val="20"/>
        </w:rPr>
      </w:pPr>
      <w:bookmarkStart w:id="1" w:name="_heading=h.lvymdqoyhdss" w:colFirst="0" w:colLast="0"/>
      <w:bookmarkEnd w:id="1"/>
      <w:r>
        <w:rPr>
          <w:sz w:val="20"/>
          <w:szCs w:val="20"/>
        </w:rPr>
        <w:t>The EU Commi</w:t>
      </w:r>
      <w:r w:rsidR="003E1031">
        <w:rPr>
          <w:sz w:val="20"/>
          <w:szCs w:val="20"/>
        </w:rPr>
        <w:t>s</w:t>
      </w:r>
      <w:r>
        <w:rPr>
          <w:sz w:val="20"/>
          <w:szCs w:val="20"/>
        </w:rPr>
        <w:t>sion on Wednesday, 18th May 2022, presented the REPowerEU Plan. This is a strategy intended to speedily execute the reductio</w:t>
      </w:r>
      <w:r w:rsidR="003E1031">
        <w:rPr>
          <w:sz w:val="20"/>
          <w:szCs w:val="20"/>
        </w:rPr>
        <w:t xml:space="preserve">n of EU dependence on Russia’s </w:t>
      </w:r>
      <w:r>
        <w:rPr>
          <w:sz w:val="20"/>
          <w:szCs w:val="20"/>
        </w:rPr>
        <w:t xml:space="preserve">fossil fuels while pushing the bloc's green transition. Before this, on 8th March, the Commission, in a communication proposed the rapid phasing out of Russian fossil fuels and the acceleration of the European Green Deal. Further, on 24 and 25 March the European Council agreed that the bloc will phase out its reliance on Russian gas, oil and coal imports as soon as possible. </w:t>
      </w:r>
    </w:p>
    <w:p w:rsidR="00920A62" w:rsidRDefault="009D7D85">
      <w:pPr>
        <w:pBdr>
          <w:top w:val="nil"/>
          <w:left w:val="nil"/>
          <w:bottom w:val="nil"/>
          <w:right w:val="nil"/>
          <w:between w:val="nil"/>
        </w:pBdr>
        <w:shd w:val="clear" w:color="auto" w:fill="FFFFFF"/>
        <w:spacing w:after="150" w:line="360" w:lineRule="auto"/>
        <w:jc w:val="both"/>
        <w:rPr>
          <w:sz w:val="20"/>
          <w:szCs w:val="20"/>
        </w:rPr>
      </w:pPr>
      <w:bookmarkStart w:id="2" w:name="_heading=h.8hm8vt17l368" w:colFirst="0" w:colLast="0"/>
      <w:bookmarkEnd w:id="2"/>
      <w:r>
        <w:rPr>
          <w:sz w:val="20"/>
          <w:szCs w:val="20"/>
        </w:rPr>
        <w:t>These actions find their way into the EUs pursuit of a Green Deal primarily because of Russia’s invasion of Ukraine that has precipitated an energy crisis with heavy repercussions for the rest of the world. The EU has felt the war’s impact much harder than most of the world, especially because the bloc relies on Moscow for approximately 40 percent of its gas and over 25 percent of its oil. As of early March the EU states were divided on the way forward. While Germany, for instance, was in favor of tougher sanctions on Russia but Hungary opposed this position as it endangers supplies for industry. The divisions are clear. According to the International Energy Agency, Germany gets nearly 25 percent of its oil and 40 percent of its gas from Russia. Slovakia and Hungary on the other hand get 96 percent and 58 percent of oil supply from Russia.</w:t>
      </w:r>
    </w:p>
    <w:p w:rsidR="00920A62" w:rsidRDefault="00920A62">
      <w:pPr>
        <w:pBdr>
          <w:top w:val="nil"/>
          <w:left w:val="nil"/>
          <w:bottom w:val="nil"/>
          <w:right w:val="nil"/>
          <w:between w:val="nil"/>
        </w:pBdr>
        <w:shd w:val="clear" w:color="auto" w:fill="FFFFFF"/>
        <w:spacing w:after="150" w:line="360" w:lineRule="auto"/>
        <w:jc w:val="both"/>
        <w:rPr>
          <w:sz w:val="20"/>
          <w:szCs w:val="20"/>
        </w:rPr>
      </w:pPr>
      <w:bookmarkStart w:id="3" w:name="_heading=h.s06z2ngiuf41" w:colFirst="0" w:colLast="0"/>
      <w:bookmarkEnd w:id="3"/>
    </w:p>
    <w:p w:rsidR="00920A62" w:rsidRDefault="00920A62">
      <w:pPr>
        <w:pBdr>
          <w:top w:val="nil"/>
          <w:left w:val="nil"/>
          <w:bottom w:val="nil"/>
          <w:right w:val="nil"/>
          <w:between w:val="nil"/>
        </w:pBdr>
        <w:shd w:val="clear" w:color="auto" w:fill="FFFFFF"/>
        <w:spacing w:after="0" w:line="360" w:lineRule="auto"/>
        <w:jc w:val="both"/>
        <w:rPr>
          <w:sz w:val="20"/>
          <w:szCs w:val="20"/>
        </w:rPr>
      </w:pPr>
      <w:bookmarkStart w:id="4" w:name="_heading=h.r5zo1drmehni" w:colFirst="0" w:colLast="0"/>
      <w:bookmarkEnd w:id="4"/>
    </w:p>
    <w:p w:rsidR="00920A62" w:rsidRDefault="009D7D85">
      <w:pPr>
        <w:pBdr>
          <w:top w:val="nil"/>
          <w:left w:val="nil"/>
          <w:bottom w:val="nil"/>
          <w:right w:val="nil"/>
          <w:between w:val="nil"/>
        </w:pBdr>
        <w:shd w:val="clear" w:color="auto" w:fill="FFFFFF"/>
        <w:spacing w:after="0" w:line="360" w:lineRule="auto"/>
        <w:jc w:val="both"/>
        <w:rPr>
          <w:sz w:val="20"/>
          <w:szCs w:val="20"/>
        </w:rPr>
      </w:pPr>
      <w:bookmarkStart w:id="5" w:name="_heading=h.yaa86e6mf1tb" w:colFirst="0" w:colLast="0"/>
      <w:bookmarkEnd w:id="5"/>
      <w:r>
        <w:rPr>
          <w:sz w:val="20"/>
          <w:szCs w:val="20"/>
        </w:rPr>
        <w:t>Now, the EU has planned to curb Russian gas imports by two-thirds by the end of 2022 and to end dependence on Russian fossil fuels altogether by the close of the decade. Their aim is to ramp up existing renewable energy initiatives. The bloc’s members aim to join forces to achieve a more resilient energy system and a true energy union. It builds on the Fit for 55 package but “does not modify the headline ambition of achieving at least -55% net greenhouse gas emissions by 2030 and climate neutrality by 2050.” What the plan does do is propose an amendment that requires the increments of targets on energy efficiency and renewable energy to 13% and 45% respectively. The REPowerEU plan covers various strands of action including saving energy by promoting energy efficiency and enhancing preparedness; diversifying energy supplies; quickly substituting fossil fuels by accelerating Europe's clean energy transition and smartly combining investments and reforms.</w:t>
      </w:r>
    </w:p>
    <w:p w:rsidR="00920A62" w:rsidRDefault="009D7D85">
      <w:pPr>
        <w:pBdr>
          <w:top w:val="nil"/>
          <w:left w:val="nil"/>
          <w:bottom w:val="nil"/>
          <w:right w:val="nil"/>
          <w:between w:val="nil"/>
        </w:pBdr>
        <w:shd w:val="clear" w:color="auto" w:fill="FFFFFF"/>
        <w:spacing w:after="150" w:line="360" w:lineRule="auto"/>
        <w:jc w:val="both"/>
        <w:rPr>
          <w:sz w:val="20"/>
          <w:szCs w:val="20"/>
        </w:rPr>
      </w:pPr>
      <w:bookmarkStart w:id="6" w:name="_heading=h.j1qafern7jxr" w:colFirst="0" w:colLast="0"/>
      <w:bookmarkEnd w:id="6"/>
      <w:r>
        <w:rPr>
          <w:sz w:val="20"/>
          <w:szCs w:val="20"/>
        </w:rPr>
        <w:t xml:space="preserve">The overarching idea is that no EU state is able to take on the challenge of ending Russian imports on its own, thus a collective approach to the issue is deemed more attainable and efficient for all the states involved. </w:t>
      </w:r>
    </w:p>
    <w:p w:rsidR="00920A62" w:rsidRDefault="009D7D85">
      <w:pPr>
        <w:pBdr>
          <w:left w:val="none" w:sz="0" w:space="12" w:color="auto"/>
          <w:bottom w:val="none" w:sz="0" w:space="18" w:color="auto"/>
          <w:right w:val="none" w:sz="0" w:space="12" w:color="auto"/>
        </w:pBdr>
        <w:shd w:val="clear" w:color="auto" w:fill="FFFFFF"/>
        <w:spacing w:after="0" w:line="360" w:lineRule="auto"/>
        <w:jc w:val="both"/>
        <w:rPr>
          <w:sz w:val="20"/>
          <w:szCs w:val="20"/>
        </w:rPr>
      </w:pPr>
      <w:r>
        <w:rPr>
          <w:sz w:val="20"/>
          <w:szCs w:val="20"/>
        </w:rPr>
        <w:t xml:space="preserve">The reasons why this action plan is important to the 27-state bloc is primarily because it stands as a response to difficulties caused by the global energy market interruptions caused by the invasion of </w:t>
      </w:r>
      <w:r>
        <w:rPr>
          <w:sz w:val="20"/>
          <w:szCs w:val="20"/>
        </w:rPr>
        <w:lastRenderedPageBreak/>
        <w:t>Ukraine. The fact is that Europe does not want to be an economic contributor to the war and neither do they want to depend entirely on Russians fossil fuels which cost €100 billion per year. It also is, by carrying out these actions, addressing the climate crisis. The basi</w:t>
      </w:r>
      <w:r w:rsidR="00416851">
        <w:rPr>
          <w:sz w:val="20"/>
          <w:szCs w:val="20"/>
        </w:rPr>
        <w:t xml:space="preserve">c idea is that by pursuing the </w:t>
      </w:r>
      <w:r>
        <w:rPr>
          <w:sz w:val="20"/>
          <w:szCs w:val="20"/>
        </w:rPr>
        <w:t>green transformation this will strengthen economic growth, security, and climate action for Europe and its  partners.</w:t>
      </w:r>
    </w:p>
    <w:p w:rsidR="00920A62" w:rsidRDefault="00920A62">
      <w:pPr>
        <w:pBdr>
          <w:left w:val="none" w:sz="0" w:space="12" w:color="auto"/>
          <w:bottom w:val="none" w:sz="0" w:space="18" w:color="auto"/>
          <w:right w:val="none" w:sz="0" w:space="12" w:color="auto"/>
        </w:pBdr>
        <w:shd w:val="clear" w:color="auto" w:fill="FFFFFF"/>
        <w:spacing w:after="0" w:line="360" w:lineRule="auto"/>
        <w:jc w:val="both"/>
        <w:rPr>
          <w:sz w:val="20"/>
          <w:szCs w:val="20"/>
        </w:rPr>
      </w:pPr>
    </w:p>
    <w:p w:rsidR="00920A62" w:rsidRDefault="009D7D85">
      <w:pPr>
        <w:pBdr>
          <w:left w:val="none" w:sz="0" w:space="12" w:color="auto"/>
          <w:bottom w:val="none" w:sz="0" w:space="18" w:color="auto"/>
          <w:right w:val="none" w:sz="0" w:space="12" w:color="auto"/>
        </w:pBdr>
        <w:shd w:val="clear" w:color="auto" w:fill="FFFFFF"/>
        <w:spacing w:after="0" w:line="360" w:lineRule="auto"/>
        <w:jc w:val="both"/>
        <w:rPr>
          <w:sz w:val="20"/>
          <w:szCs w:val="20"/>
        </w:rPr>
      </w:pPr>
      <w:r>
        <w:rPr>
          <w:sz w:val="20"/>
          <w:szCs w:val="20"/>
        </w:rPr>
        <w:t xml:space="preserve">What this undoubtedly means is that Europe needs to find alternatives to Russian options for fossil fuels. Already there have been attempts at securing other fossil fuel vendors to replace the Russian options. Italy has struck deals with countries like Algeria, Egypt, Angola and the Republic of Congo as an alternative to cover up to two-thirds of the gas it gets from Russia. Germany, one of the EU’s industrial powerhouses, targets both the United States and West Africa. The EU is also considering Senegal, Nigeria and Angola as some of its potential partners. According to Rystad Energy research, the African continent could heighten its gas production to reach a peak of 470 billion cubic meters before 2040, this marks three-quarters of the expected amount produced by Russia in 2022 alone. </w:t>
      </w:r>
    </w:p>
    <w:p w:rsidR="00920A62" w:rsidRDefault="00920A62">
      <w:pPr>
        <w:pBdr>
          <w:left w:val="none" w:sz="0" w:space="12" w:color="auto"/>
          <w:bottom w:val="none" w:sz="0" w:space="18" w:color="auto"/>
          <w:right w:val="none" w:sz="0" w:space="12" w:color="auto"/>
        </w:pBdr>
        <w:shd w:val="clear" w:color="auto" w:fill="FFFFFF"/>
        <w:spacing w:after="0" w:line="360" w:lineRule="auto"/>
        <w:jc w:val="both"/>
        <w:rPr>
          <w:sz w:val="20"/>
          <w:szCs w:val="20"/>
        </w:rPr>
      </w:pPr>
    </w:p>
    <w:p w:rsidR="00920A62" w:rsidRDefault="009D7D85">
      <w:pPr>
        <w:pBdr>
          <w:left w:val="none" w:sz="0" w:space="12" w:color="auto"/>
          <w:bottom w:val="none" w:sz="0" w:space="18" w:color="auto"/>
          <w:right w:val="none" w:sz="0" w:space="12" w:color="auto"/>
        </w:pBdr>
        <w:shd w:val="clear" w:color="auto" w:fill="FFFFFF"/>
        <w:spacing w:after="0" w:line="360" w:lineRule="auto"/>
        <w:jc w:val="both"/>
        <w:rPr>
          <w:b/>
          <w:sz w:val="14"/>
          <w:szCs w:val="14"/>
        </w:rPr>
      </w:pPr>
      <w:r>
        <w:rPr>
          <w:sz w:val="20"/>
          <w:szCs w:val="20"/>
        </w:rPr>
        <w:t xml:space="preserve">Europe’s action in these early days already signal a contradiction to agreements made at COP26 in Glasgow, where countries agreed to bring to an end public financing for overseas fossil fuel projects and rather replace this with increased investments in </w:t>
      </w:r>
      <w:r>
        <w:rPr>
          <w:sz w:val="20"/>
          <w:szCs w:val="20"/>
        </w:rPr>
        <w:t xml:space="preserve">Green power. This raises the pressing questions of whether these actions will lead to major regressions in the fight against global warming, as more countries may turn towards finding their own sources for fossil fuels or whether states will take the opportunity and actually adhere to agreements made towards the progress of green power. </w:t>
      </w:r>
    </w:p>
    <w:p w:rsidR="00920A62" w:rsidRDefault="00920A62">
      <w:pPr>
        <w:spacing w:after="0" w:line="240" w:lineRule="auto"/>
        <w:rPr>
          <w:rFonts w:ascii="Roboto" w:eastAsia="Roboto" w:hAnsi="Roboto" w:cs="Roboto"/>
          <w:b/>
          <w:color w:val="000000"/>
          <w:sz w:val="14"/>
          <w:szCs w:val="14"/>
        </w:rPr>
      </w:pPr>
    </w:p>
    <w:p w:rsidR="00920A62" w:rsidRDefault="00920A62">
      <w:pPr>
        <w:spacing w:after="0" w:line="240" w:lineRule="auto"/>
        <w:rPr>
          <w:rFonts w:ascii="Roboto" w:eastAsia="Roboto" w:hAnsi="Roboto" w:cs="Roboto"/>
          <w:b/>
          <w:color w:val="000000"/>
          <w:sz w:val="14"/>
          <w:szCs w:val="14"/>
        </w:rPr>
      </w:pPr>
    </w:p>
    <w:p w:rsidR="00920A62" w:rsidRDefault="00920A62">
      <w:pPr>
        <w:spacing w:after="0" w:line="240" w:lineRule="auto"/>
        <w:rPr>
          <w:rFonts w:ascii="Roboto" w:eastAsia="Roboto" w:hAnsi="Roboto" w:cs="Roboto"/>
          <w:b/>
          <w:color w:val="000000"/>
          <w:sz w:val="14"/>
          <w:szCs w:val="14"/>
        </w:rPr>
      </w:pPr>
    </w:p>
    <w:p w:rsidR="00920A62" w:rsidRDefault="009D7D85">
      <w:pPr>
        <w:spacing w:after="0" w:line="240" w:lineRule="auto"/>
        <w:rPr>
          <w:rFonts w:ascii="Roboto" w:eastAsia="Roboto" w:hAnsi="Roboto" w:cs="Roboto"/>
          <w:b/>
          <w:color w:val="000000"/>
          <w:sz w:val="14"/>
          <w:szCs w:val="14"/>
        </w:rPr>
      </w:pPr>
      <w:r>
        <w:rPr>
          <w:rFonts w:ascii="Roboto" w:eastAsia="Roboto" w:hAnsi="Roboto" w:cs="Roboto"/>
          <w:b/>
          <w:color w:val="000000"/>
          <w:sz w:val="14"/>
          <w:szCs w:val="14"/>
        </w:rPr>
        <w:t>Exchange Rates ( /USD)</w:t>
      </w:r>
    </w:p>
    <w:p w:rsidR="00920A62" w:rsidRDefault="00920A62">
      <w:pPr>
        <w:spacing w:after="0" w:line="240" w:lineRule="auto"/>
        <w:rPr>
          <w:rFonts w:ascii="Roboto" w:eastAsia="Roboto" w:hAnsi="Roboto" w:cs="Roboto"/>
          <w:b/>
          <w:color w:val="000000"/>
          <w:sz w:val="14"/>
          <w:szCs w:val="14"/>
        </w:rPr>
      </w:pPr>
    </w:p>
    <w:tbl>
      <w:tblPr>
        <w:tblStyle w:val="a2"/>
        <w:tblW w:w="4800" w:type="dxa"/>
        <w:tblBorders>
          <w:top w:val="single" w:sz="8" w:space="0" w:color="4BACC6"/>
          <w:left w:val="single" w:sz="8" w:space="0" w:color="4BACC6"/>
          <w:bottom w:val="single" w:sz="8" w:space="0" w:color="4BACC6"/>
          <w:right w:val="single" w:sz="8" w:space="0" w:color="4BACC6"/>
          <w:insideH w:val="single" w:sz="6" w:space="0" w:color="FFFFFF"/>
          <w:insideV w:val="single" w:sz="6" w:space="0" w:color="FFFFFF"/>
        </w:tblBorders>
        <w:tblLayout w:type="fixed"/>
        <w:tblLook w:val="0400" w:firstRow="0" w:lastRow="0" w:firstColumn="0" w:lastColumn="0" w:noHBand="0" w:noVBand="1"/>
      </w:tblPr>
      <w:tblGrid>
        <w:gridCol w:w="960"/>
        <w:gridCol w:w="960"/>
        <w:gridCol w:w="960"/>
        <w:gridCol w:w="960"/>
        <w:gridCol w:w="960"/>
      </w:tblGrid>
      <w:tr w:rsidR="00920A62">
        <w:trPr>
          <w:trHeight w:val="396"/>
        </w:trPr>
        <w:tc>
          <w:tcPr>
            <w:tcW w:w="960" w:type="dxa"/>
            <w:tcBorders>
              <w:top w:val="single" w:sz="8" w:space="0" w:color="FFFFFF"/>
              <w:left w:val="single" w:sz="8" w:space="0" w:color="FFFFFF"/>
              <w:bottom w:val="single" w:sz="8" w:space="0" w:color="FFFFFF"/>
              <w:right w:val="nil"/>
            </w:tcBorders>
            <w:shd w:val="clear" w:color="auto" w:fill="4472C4"/>
            <w:vAlign w:val="center"/>
          </w:tcPr>
          <w:p w:rsidR="00920A62" w:rsidRDefault="009D7D85">
            <w:pPr>
              <w:spacing w:after="0" w:line="240" w:lineRule="auto"/>
              <w:rPr>
                <w:rFonts w:ascii="Roboto" w:eastAsia="Roboto" w:hAnsi="Roboto" w:cs="Roboto"/>
                <w:b/>
                <w:color w:val="FFFFFF"/>
                <w:sz w:val="14"/>
                <w:szCs w:val="14"/>
              </w:rPr>
            </w:pPr>
            <w:r>
              <w:rPr>
                <w:rFonts w:ascii="Roboto" w:eastAsia="Roboto" w:hAnsi="Roboto" w:cs="Roboto"/>
                <w:b/>
                <w:color w:val="FFFFFF"/>
                <w:sz w:val="14"/>
                <w:szCs w:val="14"/>
              </w:rPr>
              <w:t>Country</w:t>
            </w:r>
          </w:p>
        </w:tc>
        <w:tc>
          <w:tcPr>
            <w:tcW w:w="960" w:type="dxa"/>
            <w:tcBorders>
              <w:top w:val="single" w:sz="8" w:space="0" w:color="FFFFFF"/>
              <w:left w:val="nil"/>
              <w:bottom w:val="single" w:sz="8" w:space="0" w:color="FFFFFF"/>
              <w:right w:val="nil"/>
            </w:tcBorders>
            <w:shd w:val="clear" w:color="auto" w:fill="4472C4"/>
            <w:vAlign w:val="center"/>
          </w:tcPr>
          <w:p w:rsidR="00920A62" w:rsidRDefault="009D7D85">
            <w:pPr>
              <w:spacing w:after="0" w:line="240" w:lineRule="auto"/>
              <w:jc w:val="center"/>
              <w:rPr>
                <w:rFonts w:ascii="Roboto" w:eastAsia="Roboto" w:hAnsi="Roboto" w:cs="Roboto"/>
                <w:b/>
                <w:color w:val="FFFFFF"/>
                <w:sz w:val="14"/>
                <w:szCs w:val="14"/>
              </w:rPr>
            </w:pPr>
            <w:r>
              <w:rPr>
                <w:rFonts w:ascii="Roboto" w:eastAsia="Roboto" w:hAnsi="Roboto" w:cs="Roboto"/>
                <w:b/>
                <w:color w:val="FFFFFF"/>
                <w:sz w:val="14"/>
                <w:szCs w:val="14"/>
              </w:rPr>
              <w:t>Year Open     31-Dec-2021</w:t>
            </w:r>
          </w:p>
        </w:tc>
        <w:tc>
          <w:tcPr>
            <w:tcW w:w="960" w:type="dxa"/>
            <w:tcBorders>
              <w:top w:val="single" w:sz="8" w:space="0" w:color="FFFFFF"/>
              <w:left w:val="nil"/>
              <w:bottom w:val="single" w:sz="8" w:space="0" w:color="FFFFFF"/>
              <w:right w:val="single" w:sz="8" w:space="0" w:color="FFFFFF"/>
            </w:tcBorders>
            <w:shd w:val="clear" w:color="auto" w:fill="4472C4"/>
            <w:vAlign w:val="center"/>
          </w:tcPr>
          <w:p w:rsidR="00920A62" w:rsidRDefault="009D7D85">
            <w:pPr>
              <w:spacing w:after="0" w:line="240" w:lineRule="auto"/>
              <w:jc w:val="center"/>
              <w:rPr>
                <w:rFonts w:ascii="Roboto" w:eastAsia="Roboto" w:hAnsi="Roboto" w:cs="Roboto"/>
                <w:b/>
                <w:color w:val="FFFFFF"/>
                <w:sz w:val="14"/>
                <w:szCs w:val="14"/>
              </w:rPr>
            </w:pPr>
            <w:r>
              <w:rPr>
                <w:rFonts w:ascii="Roboto" w:eastAsia="Roboto" w:hAnsi="Roboto" w:cs="Roboto"/>
                <w:b/>
                <w:color w:val="FFFFFF"/>
                <w:sz w:val="14"/>
                <w:szCs w:val="14"/>
              </w:rPr>
              <w:t>Week Close</w:t>
            </w:r>
          </w:p>
        </w:tc>
        <w:tc>
          <w:tcPr>
            <w:tcW w:w="960" w:type="dxa"/>
            <w:tcBorders>
              <w:top w:val="single" w:sz="8" w:space="0" w:color="FFFFFF"/>
              <w:left w:val="nil"/>
              <w:bottom w:val="single" w:sz="8" w:space="0" w:color="FFFFFF"/>
              <w:right w:val="single" w:sz="8" w:space="0" w:color="FFFFFF"/>
            </w:tcBorders>
            <w:shd w:val="clear" w:color="auto" w:fill="4472C4"/>
            <w:vAlign w:val="center"/>
          </w:tcPr>
          <w:p w:rsidR="00920A62" w:rsidRDefault="009D7D85">
            <w:pPr>
              <w:spacing w:after="0" w:line="240" w:lineRule="auto"/>
              <w:jc w:val="center"/>
              <w:rPr>
                <w:rFonts w:ascii="Roboto" w:eastAsia="Roboto" w:hAnsi="Roboto" w:cs="Roboto"/>
                <w:b/>
                <w:color w:val="FFFFFF"/>
                <w:sz w:val="14"/>
                <w:szCs w:val="14"/>
              </w:rPr>
            </w:pPr>
            <w:r>
              <w:rPr>
                <w:rFonts w:ascii="Roboto" w:eastAsia="Roboto" w:hAnsi="Roboto" w:cs="Roboto"/>
                <w:b/>
                <w:color w:val="FFFFFF"/>
                <w:sz w:val="14"/>
                <w:szCs w:val="14"/>
              </w:rPr>
              <w:t>YTD Change</w:t>
            </w:r>
          </w:p>
        </w:tc>
        <w:tc>
          <w:tcPr>
            <w:tcW w:w="960" w:type="dxa"/>
            <w:tcBorders>
              <w:top w:val="single" w:sz="8" w:space="0" w:color="FFFFFF"/>
              <w:left w:val="nil"/>
              <w:bottom w:val="single" w:sz="8" w:space="0" w:color="FFFFFF"/>
              <w:right w:val="single" w:sz="8" w:space="0" w:color="FFFFFF"/>
            </w:tcBorders>
            <w:shd w:val="clear" w:color="auto" w:fill="4472C4"/>
            <w:vAlign w:val="center"/>
          </w:tcPr>
          <w:p w:rsidR="00920A62" w:rsidRDefault="009D7D85">
            <w:pPr>
              <w:spacing w:after="0" w:line="240" w:lineRule="auto"/>
              <w:jc w:val="center"/>
              <w:rPr>
                <w:rFonts w:ascii="Roboto" w:eastAsia="Roboto" w:hAnsi="Roboto" w:cs="Roboto"/>
                <w:b/>
                <w:color w:val="FFFFFF"/>
                <w:sz w:val="14"/>
                <w:szCs w:val="14"/>
              </w:rPr>
            </w:pPr>
            <w:r>
              <w:rPr>
                <w:rFonts w:ascii="Roboto" w:eastAsia="Roboto" w:hAnsi="Roboto" w:cs="Roboto"/>
                <w:b/>
                <w:color w:val="FFFFFF"/>
                <w:sz w:val="14"/>
                <w:szCs w:val="14"/>
              </w:rPr>
              <w:t>YTD</w:t>
            </w:r>
          </w:p>
        </w:tc>
      </w:tr>
      <w:tr w:rsidR="00920A62">
        <w:trPr>
          <w:trHeight w:val="396"/>
        </w:trPr>
        <w:tc>
          <w:tcPr>
            <w:tcW w:w="960" w:type="dxa"/>
            <w:tcBorders>
              <w:top w:val="nil"/>
              <w:left w:val="single" w:sz="8" w:space="0" w:color="FFFFFF"/>
              <w:bottom w:val="single" w:sz="8" w:space="0" w:color="FFFFFF"/>
              <w:right w:val="single" w:sz="8" w:space="0" w:color="FFFFFF"/>
            </w:tcBorders>
            <w:shd w:val="clear" w:color="auto" w:fill="4472C4"/>
            <w:vAlign w:val="center"/>
          </w:tcPr>
          <w:p w:rsidR="00920A62" w:rsidRDefault="009D7D85">
            <w:pPr>
              <w:spacing w:after="0" w:line="240" w:lineRule="auto"/>
              <w:rPr>
                <w:rFonts w:ascii="Roboto" w:eastAsia="Roboto" w:hAnsi="Roboto" w:cs="Roboto"/>
                <w:b/>
                <w:color w:val="FFFFFF"/>
                <w:sz w:val="14"/>
                <w:szCs w:val="14"/>
              </w:rPr>
            </w:pPr>
            <w:r>
              <w:rPr>
                <w:rFonts w:ascii="Roboto" w:eastAsia="Roboto" w:hAnsi="Roboto" w:cs="Roboto"/>
                <w:b/>
                <w:color w:val="FFFFFF"/>
                <w:sz w:val="14"/>
                <w:szCs w:val="14"/>
              </w:rPr>
              <w:t>Ghana</w:t>
            </w:r>
          </w:p>
        </w:tc>
        <w:tc>
          <w:tcPr>
            <w:tcW w:w="960" w:type="dxa"/>
            <w:tcBorders>
              <w:top w:val="nil"/>
              <w:left w:val="nil"/>
              <w:bottom w:val="nil"/>
              <w:right w:val="nil"/>
            </w:tcBorders>
            <w:tcMar>
              <w:top w:w="100" w:type="dxa"/>
              <w:left w:w="100" w:type="dxa"/>
              <w:bottom w:w="100" w:type="dxa"/>
              <w:right w:w="100" w:type="dxa"/>
            </w:tcMar>
          </w:tcPr>
          <w:p w:rsidR="00920A62" w:rsidRDefault="009D7D85">
            <w:pPr>
              <w:spacing w:after="0" w:line="240" w:lineRule="auto"/>
              <w:jc w:val="center"/>
              <w:rPr>
                <w:rFonts w:ascii="Roboto" w:eastAsia="Roboto" w:hAnsi="Roboto" w:cs="Roboto"/>
                <w:color w:val="000000"/>
                <w:sz w:val="14"/>
                <w:szCs w:val="14"/>
              </w:rPr>
            </w:pPr>
            <w:r>
              <w:rPr>
                <w:rFonts w:ascii="Roboto" w:eastAsia="Roboto" w:hAnsi="Roboto" w:cs="Roboto"/>
                <w:color w:val="000000"/>
                <w:sz w:val="14"/>
                <w:szCs w:val="14"/>
              </w:rPr>
              <w:t>6.095</w:t>
            </w:r>
          </w:p>
        </w:tc>
        <w:tc>
          <w:tcPr>
            <w:tcW w:w="960" w:type="dxa"/>
            <w:tcBorders>
              <w:top w:val="nil"/>
              <w:left w:val="nil"/>
              <w:bottom w:val="nil"/>
              <w:right w:val="nil"/>
            </w:tcBorders>
            <w:tcMar>
              <w:top w:w="100" w:type="dxa"/>
              <w:left w:w="100" w:type="dxa"/>
              <w:bottom w:w="100" w:type="dxa"/>
              <w:right w:w="100" w:type="dxa"/>
            </w:tcMar>
          </w:tcPr>
          <w:p w:rsidR="00920A62" w:rsidRDefault="009D7D85">
            <w:pPr>
              <w:spacing w:after="0" w:line="240" w:lineRule="auto"/>
              <w:jc w:val="center"/>
              <w:rPr>
                <w:rFonts w:ascii="Roboto" w:eastAsia="Roboto" w:hAnsi="Roboto" w:cs="Roboto"/>
                <w:color w:val="000000"/>
                <w:sz w:val="14"/>
                <w:szCs w:val="14"/>
              </w:rPr>
            </w:pPr>
            <w:r>
              <w:rPr>
                <w:rFonts w:ascii="Roboto" w:eastAsia="Roboto" w:hAnsi="Roboto" w:cs="Roboto"/>
                <w:color w:val="000000"/>
                <w:sz w:val="14"/>
                <w:szCs w:val="14"/>
              </w:rPr>
              <w:t>7.64</w:t>
            </w:r>
          </w:p>
        </w:tc>
        <w:tc>
          <w:tcPr>
            <w:tcW w:w="960" w:type="dxa"/>
            <w:tcBorders>
              <w:top w:val="nil"/>
              <w:left w:val="nil"/>
              <w:bottom w:val="nil"/>
              <w:right w:val="nil"/>
            </w:tcBorders>
            <w:tcMar>
              <w:top w:w="100" w:type="dxa"/>
              <w:left w:w="100" w:type="dxa"/>
              <w:bottom w:w="100" w:type="dxa"/>
              <w:right w:w="100" w:type="dxa"/>
            </w:tcMar>
          </w:tcPr>
          <w:p w:rsidR="00920A62" w:rsidRDefault="009D7D85">
            <w:pPr>
              <w:spacing w:after="0" w:line="240" w:lineRule="auto"/>
              <w:jc w:val="center"/>
              <w:rPr>
                <w:rFonts w:ascii="Roboto" w:eastAsia="Roboto" w:hAnsi="Roboto" w:cs="Roboto"/>
                <w:color w:val="000000"/>
                <w:sz w:val="14"/>
                <w:szCs w:val="14"/>
              </w:rPr>
            </w:pPr>
            <w:r>
              <w:rPr>
                <w:rFonts w:ascii="Roboto" w:eastAsia="Roboto" w:hAnsi="Roboto" w:cs="Roboto"/>
                <w:color w:val="000000"/>
                <w:sz w:val="14"/>
                <w:szCs w:val="14"/>
              </w:rPr>
              <w:t>1.545</w:t>
            </w:r>
          </w:p>
        </w:tc>
        <w:tc>
          <w:tcPr>
            <w:tcW w:w="960" w:type="dxa"/>
            <w:tcBorders>
              <w:top w:val="nil"/>
              <w:left w:val="nil"/>
              <w:bottom w:val="nil"/>
              <w:right w:val="nil"/>
            </w:tcBorders>
            <w:tcMar>
              <w:top w:w="100" w:type="dxa"/>
              <w:left w:w="100" w:type="dxa"/>
              <w:bottom w:w="100" w:type="dxa"/>
              <w:right w:w="100" w:type="dxa"/>
            </w:tcMar>
          </w:tcPr>
          <w:p w:rsidR="00920A62" w:rsidRDefault="009D7D85">
            <w:pPr>
              <w:spacing w:after="0" w:line="240" w:lineRule="auto"/>
              <w:jc w:val="center"/>
              <w:rPr>
                <w:rFonts w:ascii="Roboto" w:eastAsia="Roboto" w:hAnsi="Roboto" w:cs="Roboto"/>
                <w:color w:val="000000"/>
                <w:sz w:val="14"/>
                <w:szCs w:val="14"/>
              </w:rPr>
            </w:pPr>
            <w:r>
              <w:rPr>
                <w:rFonts w:ascii="Roboto" w:eastAsia="Roboto" w:hAnsi="Roboto" w:cs="Roboto"/>
                <w:color w:val="000000"/>
                <w:sz w:val="14"/>
                <w:szCs w:val="14"/>
              </w:rPr>
              <w:t>-20.22%</w:t>
            </w:r>
          </w:p>
        </w:tc>
      </w:tr>
      <w:tr w:rsidR="00920A62">
        <w:trPr>
          <w:trHeight w:val="300"/>
        </w:trPr>
        <w:tc>
          <w:tcPr>
            <w:tcW w:w="960" w:type="dxa"/>
            <w:tcBorders>
              <w:top w:val="nil"/>
              <w:left w:val="single" w:sz="8" w:space="0" w:color="FFFFFF"/>
              <w:bottom w:val="single" w:sz="8" w:space="0" w:color="FFFFFF"/>
              <w:right w:val="single" w:sz="8" w:space="0" w:color="FFFFFF"/>
            </w:tcBorders>
            <w:shd w:val="clear" w:color="auto" w:fill="4472C4"/>
            <w:vAlign w:val="center"/>
          </w:tcPr>
          <w:p w:rsidR="00920A62" w:rsidRDefault="009D7D85">
            <w:pPr>
              <w:spacing w:after="0" w:line="240" w:lineRule="auto"/>
              <w:rPr>
                <w:rFonts w:ascii="Roboto" w:eastAsia="Roboto" w:hAnsi="Roboto" w:cs="Roboto"/>
                <w:b/>
                <w:color w:val="FFFFFF"/>
                <w:sz w:val="14"/>
                <w:szCs w:val="14"/>
              </w:rPr>
            </w:pPr>
            <w:r>
              <w:rPr>
                <w:rFonts w:ascii="Roboto" w:eastAsia="Roboto" w:hAnsi="Roboto" w:cs="Roboto"/>
                <w:b/>
                <w:color w:val="FFFFFF"/>
                <w:sz w:val="14"/>
                <w:szCs w:val="14"/>
              </w:rPr>
              <w:t>Nigeria</w:t>
            </w:r>
          </w:p>
        </w:tc>
        <w:tc>
          <w:tcPr>
            <w:tcW w:w="960" w:type="dxa"/>
            <w:tcBorders>
              <w:top w:val="nil"/>
              <w:left w:val="nil"/>
              <w:bottom w:val="nil"/>
              <w:right w:val="nil"/>
            </w:tcBorders>
            <w:tcMar>
              <w:top w:w="100" w:type="dxa"/>
              <w:left w:w="100" w:type="dxa"/>
              <w:bottom w:w="100" w:type="dxa"/>
              <w:right w:w="100" w:type="dxa"/>
            </w:tcMar>
          </w:tcPr>
          <w:p w:rsidR="00920A62" w:rsidRDefault="009D7D85">
            <w:pPr>
              <w:spacing w:after="0" w:line="240" w:lineRule="auto"/>
              <w:jc w:val="center"/>
              <w:rPr>
                <w:rFonts w:ascii="Roboto" w:eastAsia="Roboto" w:hAnsi="Roboto" w:cs="Roboto"/>
                <w:color w:val="000000"/>
                <w:sz w:val="14"/>
                <w:szCs w:val="14"/>
              </w:rPr>
            </w:pPr>
            <w:r>
              <w:rPr>
                <w:rFonts w:ascii="Roboto" w:eastAsia="Roboto" w:hAnsi="Roboto" w:cs="Roboto"/>
                <w:color w:val="000000"/>
                <w:sz w:val="14"/>
                <w:szCs w:val="14"/>
              </w:rPr>
              <w:t>411.148</w:t>
            </w:r>
          </w:p>
        </w:tc>
        <w:tc>
          <w:tcPr>
            <w:tcW w:w="960" w:type="dxa"/>
            <w:tcBorders>
              <w:top w:val="nil"/>
              <w:left w:val="nil"/>
              <w:bottom w:val="nil"/>
              <w:right w:val="nil"/>
            </w:tcBorders>
            <w:tcMar>
              <w:top w:w="100" w:type="dxa"/>
              <w:left w:w="100" w:type="dxa"/>
              <w:bottom w:w="100" w:type="dxa"/>
              <w:right w:w="100" w:type="dxa"/>
            </w:tcMar>
          </w:tcPr>
          <w:p w:rsidR="00920A62" w:rsidRDefault="009D7D85">
            <w:pPr>
              <w:spacing w:after="0" w:line="240" w:lineRule="auto"/>
              <w:jc w:val="center"/>
              <w:rPr>
                <w:rFonts w:ascii="Roboto" w:eastAsia="Roboto" w:hAnsi="Roboto" w:cs="Roboto"/>
                <w:color w:val="000000"/>
                <w:sz w:val="14"/>
                <w:szCs w:val="14"/>
              </w:rPr>
            </w:pPr>
            <w:r>
              <w:rPr>
                <w:rFonts w:ascii="Roboto" w:eastAsia="Roboto" w:hAnsi="Roboto" w:cs="Roboto"/>
                <w:color w:val="000000"/>
                <w:sz w:val="14"/>
                <w:szCs w:val="14"/>
              </w:rPr>
              <w:t>414.716</w:t>
            </w:r>
          </w:p>
        </w:tc>
        <w:tc>
          <w:tcPr>
            <w:tcW w:w="960" w:type="dxa"/>
            <w:tcBorders>
              <w:top w:val="nil"/>
              <w:left w:val="nil"/>
              <w:bottom w:val="nil"/>
              <w:right w:val="nil"/>
            </w:tcBorders>
            <w:tcMar>
              <w:top w:w="100" w:type="dxa"/>
              <w:left w:w="100" w:type="dxa"/>
              <w:bottom w:w="100" w:type="dxa"/>
              <w:right w:w="100" w:type="dxa"/>
            </w:tcMar>
          </w:tcPr>
          <w:p w:rsidR="00920A62" w:rsidRDefault="009D7D85">
            <w:pPr>
              <w:spacing w:after="0" w:line="240" w:lineRule="auto"/>
              <w:jc w:val="center"/>
              <w:rPr>
                <w:rFonts w:ascii="Roboto" w:eastAsia="Roboto" w:hAnsi="Roboto" w:cs="Roboto"/>
                <w:color w:val="000000"/>
                <w:sz w:val="14"/>
                <w:szCs w:val="14"/>
              </w:rPr>
            </w:pPr>
            <w:r>
              <w:rPr>
                <w:rFonts w:ascii="Roboto" w:eastAsia="Roboto" w:hAnsi="Roboto" w:cs="Roboto"/>
                <w:color w:val="000000"/>
                <w:sz w:val="14"/>
                <w:szCs w:val="14"/>
              </w:rPr>
              <w:t>3.568</w:t>
            </w:r>
          </w:p>
        </w:tc>
        <w:tc>
          <w:tcPr>
            <w:tcW w:w="960" w:type="dxa"/>
            <w:tcBorders>
              <w:top w:val="nil"/>
              <w:left w:val="nil"/>
              <w:bottom w:val="nil"/>
              <w:right w:val="nil"/>
            </w:tcBorders>
            <w:tcMar>
              <w:top w:w="100" w:type="dxa"/>
              <w:left w:w="100" w:type="dxa"/>
              <w:bottom w:w="100" w:type="dxa"/>
              <w:right w:w="100" w:type="dxa"/>
            </w:tcMar>
          </w:tcPr>
          <w:p w:rsidR="00920A62" w:rsidRDefault="009D7D85">
            <w:pPr>
              <w:spacing w:after="0" w:line="240" w:lineRule="auto"/>
              <w:jc w:val="center"/>
              <w:rPr>
                <w:rFonts w:ascii="Roboto" w:eastAsia="Roboto" w:hAnsi="Roboto" w:cs="Roboto"/>
                <w:color w:val="000000"/>
                <w:sz w:val="14"/>
                <w:szCs w:val="14"/>
              </w:rPr>
            </w:pPr>
            <w:r>
              <w:rPr>
                <w:rFonts w:ascii="Roboto" w:eastAsia="Roboto" w:hAnsi="Roboto" w:cs="Roboto"/>
                <w:color w:val="000000"/>
                <w:sz w:val="14"/>
                <w:szCs w:val="14"/>
              </w:rPr>
              <w:t>-0.86%</w:t>
            </w:r>
          </w:p>
        </w:tc>
      </w:tr>
      <w:tr w:rsidR="00920A62">
        <w:trPr>
          <w:trHeight w:val="300"/>
        </w:trPr>
        <w:tc>
          <w:tcPr>
            <w:tcW w:w="960" w:type="dxa"/>
            <w:tcBorders>
              <w:top w:val="nil"/>
              <w:left w:val="single" w:sz="8" w:space="0" w:color="FFFFFF"/>
              <w:bottom w:val="single" w:sz="8" w:space="0" w:color="FFFFFF"/>
              <w:right w:val="single" w:sz="8" w:space="0" w:color="FFFFFF"/>
            </w:tcBorders>
            <w:shd w:val="clear" w:color="auto" w:fill="4472C4"/>
            <w:vAlign w:val="center"/>
          </w:tcPr>
          <w:p w:rsidR="00920A62" w:rsidRDefault="009D7D85">
            <w:pPr>
              <w:spacing w:after="0" w:line="240" w:lineRule="auto"/>
              <w:rPr>
                <w:rFonts w:ascii="Roboto" w:eastAsia="Roboto" w:hAnsi="Roboto" w:cs="Roboto"/>
                <w:b/>
                <w:color w:val="FFFFFF"/>
                <w:sz w:val="14"/>
                <w:szCs w:val="14"/>
              </w:rPr>
            </w:pPr>
            <w:r>
              <w:rPr>
                <w:rFonts w:ascii="Roboto" w:eastAsia="Roboto" w:hAnsi="Roboto" w:cs="Roboto"/>
                <w:b/>
                <w:color w:val="FFFFFF"/>
                <w:sz w:val="14"/>
                <w:szCs w:val="14"/>
              </w:rPr>
              <w:t>Kenya</w:t>
            </w:r>
          </w:p>
        </w:tc>
        <w:tc>
          <w:tcPr>
            <w:tcW w:w="960" w:type="dxa"/>
            <w:tcBorders>
              <w:top w:val="nil"/>
              <w:left w:val="nil"/>
              <w:bottom w:val="nil"/>
              <w:right w:val="nil"/>
            </w:tcBorders>
            <w:tcMar>
              <w:top w:w="100" w:type="dxa"/>
              <w:left w:w="100" w:type="dxa"/>
              <w:bottom w:w="100" w:type="dxa"/>
              <w:right w:w="100" w:type="dxa"/>
            </w:tcMar>
          </w:tcPr>
          <w:p w:rsidR="00920A62" w:rsidRDefault="009D7D85">
            <w:pPr>
              <w:spacing w:after="0" w:line="240" w:lineRule="auto"/>
              <w:jc w:val="center"/>
              <w:rPr>
                <w:rFonts w:ascii="Roboto" w:eastAsia="Roboto" w:hAnsi="Roboto" w:cs="Roboto"/>
                <w:color w:val="000000"/>
                <w:sz w:val="14"/>
                <w:szCs w:val="14"/>
              </w:rPr>
            </w:pPr>
            <w:r>
              <w:rPr>
                <w:rFonts w:ascii="Roboto" w:eastAsia="Roboto" w:hAnsi="Roboto" w:cs="Roboto"/>
                <w:color w:val="000000"/>
                <w:sz w:val="14"/>
                <w:szCs w:val="14"/>
              </w:rPr>
              <w:t>112.216</w:t>
            </w:r>
          </w:p>
        </w:tc>
        <w:tc>
          <w:tcPr>
            <w:tcW w:w="960" w:type="dxa"/>
            <w:tcBorders>
              <w:top w:val="nil"/>
              <w:left w:val="nil"/>
              <w:bottom w:val="nil"/>
              <w:right w:val="nil"/>
            </w:tcBorders>
            <w:tcMar>
              <w:top w:w="100" w:type="dxa"/>
              <w:left w:w="100" w:type="dxa"/>
              <w:bottom w:w="100" w:type="dxa"/>
              <w:right w:w="100" w:type="dxa"/>
            </w:tcMar>
          </w:tcPr>
          <w:p w:rsidR="00920A62" w:rsidRDefault="009D7D85">
            <w:pPr>
              <w:spacing w:after="0" w:line="240" w:lineRule="auto"/>
              <w:jc w:val="center"/>
              <w:rPr>
                <w:rFonts w:ascii="Roboto" w:eastAsia="Roboto" w:hAnsi="Roboto" w:cs="Roboto"/>
                <w:color w:val="000000"/>
                <w:sz w:val="14"/>
                <w:szCs w:val="14"/>
              </w:rPr>
            </w:pPr>
            <w:r>
              <w:rPr>
                <w:rFonts w:ascii="Roboto" w:eastAsia="Roboto" w:hAnsi="Roboto" w:cs="Roboto"/>
                <w:color w:val="000000"/>
                <w:sz w:val="14"/>
                <w:szCs w:val="14"/>
              </w:rPr>
              <w:t>115.437</w:t>
            </w:r>
          </w:p>
        </w:tc>
        <w:tc>
          <w:tcPr>
            <w:tcW w:w="960" w:type="dxa"/>
            <w:tcBorders>
              <w:top w:val="nil"/>
              <w:left w:val="nil"/>
              <w:bottom w:val="nil"/>
              <w:right w:val="nil"/>
            </w:tcBorders>
            <w:tcMar>
              <w:top w:w="100" w:type="dxa"/>
              <w:left w:w="100" w:type="dxa"/>
              <w:bottom w:w="100" w:type="dxa"/>
              <w:right w:w="100" w:type="dxa"/>
            </w:tcMar>
          </w:tcPr>
          <w:p w:rsidR="00920A62" w:rsidRDefault="009D7D85">
            <w:pPr>
              <w:spacing w:after="0" w:line="240" w:lineRule="auto"/>
              <w:jc w:val="center"/>
              <w:rPr>
                <w:rFonts w:ascii="Roboto" w:eastAsia="Roboto" w:hAnsi="Roboto" w:cs="Roboto"/>
                <w:color w:val="000000"/>
                <w:sz w:val="14"/>
                <w:szCs w:val="14"/>
              </w:rPr>
            </w:pPr>
            <w:r>
              <w:rPr>
                <w:rFonts w:ascii="Roboto" w:eastAsia="Roboto" w:hAnsi="Roboto" w:cs="Roboto"/>
                <w:color w:val="000000"/>
                <w:sz w:val="14"/>
                <w:szCs w:val="14"/>
              </w:rPr>
              <w:t>3.221</w:t>
            </w:r>
          </w:p>
        </w:tc>
        <w:tc>
          <w:tcPr>
            <w:tcW w:w="960" w:type="dxa"/>
            <w:tcBorders>
              <w:top w:val="nil"/>
              <w:left w:val="nil"/>
              <w:bottom w:val="nil"/>
              <w:right w:val="nil"/>
            </w:tcBorders>
            <w:tcMar>
              <w:top w:w="100" w:type="dxa"/>
              <w:left w:w="100" w:type="dxa"/>
              <w:bottom w:w="100" w:type="dxa"/>
              <w:right w:w="100" w:type="dxa"/>
            </w:tcMar>
          </w:tcPr>
          <w:p w:rsidR="00920A62" w:rsidRDefault="009D7D85">
            <w:pPr>
              <w:spacing w:after="0" w:line="240" w:lineRule="auto"/>
              <w:jc w:val="center"/>
              <w:rPr>
                <w:rFonts w:ascii="Roboto" w:eastAsia="Roboto" w:hAnsi="Roboto" w:cs="Roboto"/>
                <w:color w:val="000000"/>
                <w:sz w:val="14"/>
                <w:szCs w:val="14"/>
              </w:rPr>
            </w:pPr>
            <w:r>
              <w:rPr>
                <w:rFonts w:ascii="Roboto" w:eastAsia="Roboto" w:hAnsi="Roboto" w:cs="Roboto"/>
                <w:color w:val="000000"/>
                <w:sz w:val="14"/>
                <w:szCs w:val="14"/>
              </w:rPr>
              <w:t>-2.79%</w:t>
            </w:r>
          </w:p>
        </w:tc>
      </w:tr>
      <w:tr w:rsidR="00920A62">
        <w:trPr>
          <w:trHeight w:val="300"/>
        </w:trPr>
        <w:tc>
          <w:tcPr>
            <w:tcW w:w="960" w:type="dxa"/>
            <w:tcBorders>
              <w:top w:val="nil"/>
              <w:left w:val="single" w:sz="8" w:space="0" w:color="FFFFFF"/>
              <w:bottom w:val="single" w:sz="8" w:space="0" w:color="FFFFFF"/>
              <w:right w:val="single" w:sz="8" w:space="0" w:color="FFFFFF"/>
            </w:tcBorders>
            <w:shd w:val="clear" w:color="auto" w:fill="4472C4"/>
            <w:vAlign w:val="center"/>
          </w:tcPr>
          <w:p w:rsidR="00920A62" w:rsidRDefault="009D7D85">
            <w:pPr>
              <w:spacing w:after="0" w:line="240" w:lineRule="auto"/>
              <w:rPr>
                <w:rFonts w:ascii="Roboto" w:eastAsia="Roboto" w:hAnsi="Roboto" w:cs="Roboto"/>
                <w:b/>
                <w:color w:val="FFFFFF"/>
                <w:sz w:val="14"/>
                <w:szCs w:val="14"/>
              </w:rPr>
            </w:pPr>
            <w:r>
              <w:rPr>
                <w:rFonts w:ascii="Roboto" w:eastAsia="Roboto" w:hAnsi="Roboto" w:cs="Roboto"/>
                <w:b/>
                <w:color w:val="FFFFFF"/>
                <w:sz w:val="14"/>
                <w:szCs w:val="14"/>
              </w:rPr>
              <w:t>Cote d'Ivoire</w:t>
            </w:r>
          </w:p>
        </w:tc>
        <w:tc>
          <w:tcPr>
            <w:tcW w:w="960" w:type="dxa"/>
            <w:tcBorders>
              <w:top w:val="nil"/>
              <w:left w:val="nil"/>
              <w:bottom w:val="nil"/>
              <w:right w:val="nil"/>
            </w:tcBorders>
            <w:tcMar>
              <w:top w:w="100" w:type="dxa"/>
              <w:left w:w="100" w:type="dxa"/>
              <w:bottom w:w="100" w:type="dxa"/>
              <w:right w:w="100" w:type="dxa"/>
            </w:tcMar>
          </w:tcPr>
          <w:p w:rsidR="00920A62" w:rsidRDefault="009D7D85">
            <w:pPr>
              <w:spacing w:after="0" w:line="240" w:lineRule="auto"/>
              <w:jc w:val="center"/>
              <w:rPr>
                <w:rFonts w:ascii="Roboto" w:eastAsia="Roboto" w:hAnsi="Roboto" w:cs="Roboto"/>
                <w:color w:val="000000"/>
                <w:sz w:val="14"/>
                <w:szCs w:val="14"/>
              </w:rPr>
            </w:pPr>
            <w:r>
              <w:rPr>
                <w:rFonts w:ascii="Roboto" w:eastAsia="Roboto" w:hAnsi="Roboto" w:cs="Roboto"/>
                <w:color w:val="000000"/>
                <w:sz w:val="14"/>
                <w:szCs w:val="14"/>
              </w:rPr>
              <w:t>579.178</w:t>
            </w:r>
          </w:p>
        </w:tc>
        <w:tc>
          <w:tcPr>
            <w:tcW w:w="960" w:type="dxa"/>
            <w:tcBorders>
              <w:top w:val="nil"/>
              <w:left w:val="nil"/>
              <w:bottom w:val="nil"/>
              <w:right w:val="nil"/>
            </w:tcBorders>
            <w:tcMar>
              <w:top w:w="100" w:type="dxa"/>
              <w:left w:w="100" w:type="dxa"/>
              <w:bottom w:w="100" w:type="dxa"/>
              <w:right w:w="100" w:type="dxa"/>
            </w:tcMar>
          </w:tcPr>
          <w:p w:rsidR="00920A62" w:rsidRDefault="009D7D85">
            <w:pPr>
              <w:spacing w:after="0" w:line="240" w:lineRule="auto"/>
              <w:jc w:val="center"/>
              <w:rPr>
                <w:rFonts w:ascii="Roboto" w:eastAsia="Roboto" w:hAnsi="Roboto" w:cs="Roboto"/>
                <w:color w:val="000000"/>
                <w:sz w:val="14"/>
                <w:szCs w:val="14"/>
              </w:rPr>
            </w:pPr>
            <w:r>
              <w:rPr>
                <w:rFonts w:ascii="Roboto" w:eastAsia="Roboto" w:hAnsi="Roboto" w:cs="Roboto"/>
                <w:color w:val="000000"/>
                <w:sz w:val="14"/>
                <w:szCs w:val="14"/>
              </w:rPr>
              <w:t>624.188</w:t>
            </w:r>
          </w:p>
        </w:tc>
        <w:tc>
          <w:tcPr>
            <w:tcW w:w="960" w:type="dxa"/>
            <w:tcBorders>
              <w:top w:val="nil"/>
              <w:left w:val="nil"/>
              <w:bottom w:val="nil"/>
              <w:right w:val="nil"/>
            </w:tcBorders>
            <w:tcMar>
              <w:top w:w="100" w:type="dxa"/>
              <w:left w:w="100" w:type="dxa"/>
              <w:bottom w:w="100" w:type="dxa"/>
              <w:right w:w="100" w:type="dxa"/>
            </w:tcMar>
          </w:tcPr>
          <w:p w:rsidR="00920A62" w:rsidRDefault="009D7D85">
            <w:pPr>
              <w:spacing w:after="0" w:line="240" w:lineRule="auto"/>
              <w:jc w:val="center"/>
              <w:rPr>
                <w:rFonts w:ascii="Roboto" w:eastAsia="Roboto" w:hAnsi="Roboto" w:cs="Roboto"/>
                <w:color w:val="000000"/>
                <w:sz w:val="14"/>
                <w:szCs w:val="14"/>
              </w:rPr>
            </w:pPr>
            <w:r>
              <w:rPr>
                <w:rFonts w:ascii="Roboto" w:eastAsia="Roboto" w:hAnsi="Roboto" w:cs="Roboto"/>
                <w:color w:val="000000"/>
                <w:sz w:val="14"/>
                <w:szCs w:val="14"/>
              </w:rPr>
              <w:t>45.01</w:t>
            </w:r>
          </w:p>
        </w:tc>
        <w:tc>
          <w:tcPr>
            <w:tcW w:w="960" w:type="dxa"/>
            <w:tcBorders>
              <w:top w:val="nil"/>
              <w:left w:val="nil"/>
              <w:bottom w:val="nil"/>
              <w:right w:val="nil"/>
            </w:tcBorders>
            <w:tcMar>
              <w:top w:w="100" w:type="dxa"/>
              <w:left w:w="100" w:type="dxa"/>
              <w:bottom w:w="100" w:type="dxa"/>
              <w:right w:w="100" w:type="dxa"/>
            </w:tcMar>
          </w:tcPr>
          <w:p w:rsidR="00920A62" w:rsidRDefault="009D7D85">
            <w:pPr>
              <w:spacing w:after="0" w:line="240" w:lineRule="auto"/>
              <w:jc w:val="center"/>
              <w:rPr>
                <w:rFonts w:ascii="Roboto" w:eastAsia="Roboto" w:hAnsi="Roboto" w:cs="Roboto"/>
                <w:color w:val="000000"/>
                <w:sz w:val="14"/>
                <w:szCs w:val="14"/>
              </w:rPr>
            </w:pPr>
            <w:r>
              <w:rPr>
                <w:rFonts w:ascii="Roboto" w:eastAsia="Roboto" w:hAnsi="Roboto" w:cs="Roboto"/>
                <w:color w:val="000000"/>
                <w:sz w:val="14"/>
                <w:szCs w:val="14"/>
              </w:rPr>
              <w:t>-7.21%</w:t>
            </w:r>
          </w:p>
        </w:tc>
      </w:tr>
    </w:tbl>
    <w:p w:rsidR="00920A62" w:rsidRDefault="00920A62">
      <w:pPr>
        <w:spacing w:after="0" w:line="240" w:lineRule="auto"/>
        <w:rPr>
          <w:rFonts w:ascii="Roboto" w:eastAsia="Roboto" w:hAnsi="Roboto" w:cs="Roboto"/>
          <w:b/>
          <w:color w:val="000000"/>
          <w:sz w:val="14"/>
          <w:szCs w:val="14"/>
        </w:rPr>
      </w:pPr>
    </w:p>
    <w:p w:rsidR="00920A62" w:rsidRDefault="00920A62">
      <w:pPr>
        <w:spacing w:after="0" w:line="240" w:lineRule="auto"/>
        <w:rPr>
          <w:rFonts w:ascii="Roboto" w:eastAsia="Roboto" w:hAnsi="Roboto" w:cs="Roboto"/>
          <w:b/>
          <w:color w:val="000000"/>
          <w:sz w:val="14"/>
          <w:szCs w:val="14"/>
        </w:rPr>
      </w:pPr>
    </w:p>
    <w:p w:rsidR="00920A62" w:rsidRDefault="00920A62">
      <w:pPr>
        <w:spacing w:after="160" w:line="240" w:lineRule="auto"/>
        <w:jc w:val="both"/>
        <w:rPr>
          <w:sz w:val="20"/>
          <w:szCs w:val="20"/>
        </w:rPr>
      </w:pPr>
    </w:p>
    <w:p w:rsidR="00920A62" w:rsidRDefault="00920A62">
      <w:pPr>
        <w:spacing w:after="160" w:line="240" w:lineRule="auto"/>
        <w:jc w:val="both"/>
        <w:rPr>
          <w:sz w:val="18"/>
          <w:szCs w:val="18"/>
        </w:rPr>
      </w:pPr>
    </w:p>
    <w:tbl>
      <w:tblPr>
        <w:tblStyle w:val="a3"/>
        <w:tblpPr w:leftFromText="180" w:rightFromText="180" w:vertAnchor="text" w:horzAnchor="margin" w:tblpXSpec="center" w:tblpY="721"/>
        <w:tblW w:w="6956" w:type="dxa"/>
        <w:tblBorders>
          <w:top w:val="single" w:sz="8" w:space="0" w:color="4BACC6"/>
          <w:left w:val="single" w:sz="8" w:space="0" w:color="4BACC6"/>
          <w:bottom w:val="single" w:sz="8" w:space="0" w:color="4BACC6"/>
          <w:right w:val="single" w:sz="8" w:space="0" w:color="4BACC6"/>
          <w:insideH w:val="single" w:sz="6" w:space="0" w:color="FFFFFF"/>
          <w:insideV w:val="single" w:sz="6" w:space="0" w:color="FFFFFF"/>
        </w:tblBorders>
        <w:tblLayout w:type="fixed"/>
        <w:tblLook w:val="0400" w:firstRow="0" w:lastRow="0" w:firstColumn="0" w:lastColumn="0" w:noHBand="0" w:noVBand="1"/>
      </w:tblPr>
      <w:tblGrid>
        <w:gridCol w:w="3357"/>
        <w:gridCol w:w="1679"/>
        <w:gridCol w:w="960"/>
        <w:gridCol w:w="960"/>
      </w:tblGrid>
      <w:tr w:rsidR="00416851" w:rsidTr="00416851">
        <w:trPr>
          <w:trHeight w:val="300"/>
        </w:trPr>
        <w:tc>
          <w:tcPr>
            <w:tcW w:w="3357" w:type="dxa"/>
            <w:vAlign w:val="center"/>
          </w:tcPr>
          <w:p w:rsidR="00416851" w:rsidRDefault="00416851" w:rsidP="00416851">
            <w:pPr>
              <w:spacing w:after="0" w:line="240" w:lineRule="auto"/>
              <w:rPr>
                <w:rFonts w:ascii="Roboto" w:eastAsia="Roboto" w:hAnsi="Roboto" w:cs="Roboto"/>
                <w:b/>
                <w:color w:val="000000"/>
                <w:sz w:val="14"/>
                <w:szCs w:val="14"/>
              </w:rPr>
            </w:pPr>
            <w:r>
              <w:rPr>
                <w:rFonts w:ascii="Roboto" w:eastAsia="Roboto" w:hAnsi="Roboto" w:cs="Roboto"/>
                <w:b/>
                <w:color w:val="000000"/>
                <w:sz w:val="14"/>
                <w:szCs w:val="14"/>
              </w:rPr>
              <w:lastRenderedPageBreak/>
              <w:t>Economic Rates</w:t>
            </w:r>
          </w:p>
        </w:tc>
        <w:tc>
          <w:tcPr>
            <w:tcW w:w="1679" w:type="dxa"/>
            <w:vAlign w:val="bottom"/>
          </w:tcPr>
          <w:p w:rsidR="00416851" w:rsidRDefault="00416851" w:rsidP="00416851">
            <w:pPr>
              <w:rPr>
                <w:rFonts w:ascii="Roboto" w:eastAsia="Roboto" w:hAnsi="Roboto" w:cs="Roboto"/>
                <w:b/>
                <w:color w:val="000000"/>
                <w:sz w:val="14"/>
                <w:szCs w:val="14"/>
              </w:rPr>
            </w:pPr>
          </w:p>
        </w:tc>
        <w:tc>
          <w:tcPr>
            <w:tcW w:w="960" w:type="dxa"/>
            <w:vAlign w:val="bottom"/>
          </w:tcPr>
          <w:p w:rsidR="00416851" w:rsidRDefault="00416851" w:rsidP="00416851">
            <w:pPr>
              <w:spacing w:after="0"/>
              <w:rPr>
                <w:sz w:val="20"/>
                <w:szCs w:val="20"/>
              </w:rPr>
            </w:pPr>
          </w:p>
        </w:tc>
        <w:tc>
          <w:tcPr>
            <w:tcW w:w="960" w:type="dxa"/>
            <w:vAlign w:val="bottom"/>
          </w:tcPr>
          <w:p w:rsidR="00416851" w:rsidRDefault="00416851" w:rsidP="00416851">
            <w:pPr>
              <w:spacing w:after="0"/>
              <w:rPr>
                <w:sz w:val="20"/>
                <w:szCs w:val="20"/>
              </w:rPr>
            </w:pPr>
          </w:p>
        </w:tc>
      </w:tr>
      <w:tr w:rsidR="00416851" w:rsidTr="00416851">
        <w:trPr>
          <w:trHeight w:val="288"/>
        </w:trPr>
        <w:tc>
          <w:tcPr>
            <w:tcW w:w="5036" w:type="dxa"/>
            <w:gridSpan w:val="2"/>
            <w:vAlign w:val="center"/>
          </w:tcPr>
          <w:p w:rsidR="00416851" w:rsidRDefault="00416851" w:rsidP="00416851">
            <w:pPr>
              <w:widowControl w:val="0"/>
              <w:pBdr>
                <w:top w:val="nil"/>
                <w:left w:val="nil"/>
                <w:bottom w:val="nil"/>
                <w:right w:val="nil"/>
                <w:between w:val="nil"/>
              </w:pBdr>
              <w:spacing w:after="0" w:line="276" w:lineRule="auto"/>
              <w:rPr>
                <w:sz w:val="20"/>
                <w:szCs w:val="20"/>
              </w:rPr>
            </w:pPr>
          </w:p>
          <w:tbl>
            <w:tblPr>
              <w:tblStyle w:val="a5"/>
              <w:tblW w:w="4800" w:type="dxa"/>
              <w:tblBorders>
                <w:top w:val="single" w:sz="8" w:space="0" w:color="4BACC6"/>
                <w:left w:val="single" w:sz="8" w:space="0" w:color="4BACC6"/>
                <w:bottom w:val="single" w:sz="8" w:space="0" w:color="4BACC6"/>
                <w:right w:val="single" w:sz="8" w:space="0" w:color="4BACC6"/>
                <w:insideH w:val="single" w:sz="6" w:space="0" w:color="FFFFFF"/>
                <w:insideV w:val="single" w:sz="6" w:space="0" w:color="FFFFFF"/>
              </w:tblBorders>
              <w:tblLayout w:type="fixed"/>
              <w:tblLook w:val="0400" w:firstRow="0" w:lastRow="0" w:firstColumn="0" w:lastColumn="0" w:noHBand="0" w:noVBand="1"/>
            </w:tblPr>
            <w:tblGrid>
              <w:gridCol w:w="960"/>
              <w:gridCol w:w="960"/>
              <w:gridCol w:w="960"/>
              <w:gridCol w:w="960"/>
              <w:gridCol w:w="960"/>
            </w:tblGrid>
            <w:tr w:rsidR="00416851" w:rsidTr="00632087">
              <w:trPr>
                <w:trHeight w:val="396"/>
              </w:trPr>
              <w:tc>
                <w:tcPr>
                  <w:tcW w:w="960" w:type="dxa"/>
                  <w:tcBorders>
                    <w:top w:val="single" w:sz="8" w:space="0" w:color="FFFFFF"/>
                    <w:left w:val="single" w:sz="8" w:space="0" w:color="FFFFFF"/>
                    <w:bottom w:val="single" w:sz="8" w:space="0" w:color="FFFFFF"/>
                    <w:right w:val="nil"/>
                  </w:tcBorders>
                  <w:shd w:val="clear" w:color="auto" w:fill="4472C4"/>
                  <w:vAlign w:val="center"/>
                </w:tcPr>
                <w:p w:rsidR="00416851" w:rsidRDefault="00416851" w:rsidP="00B36D3A">
                  <w:pPr>
                    <w:framePr w:hSpace="180" w:wrap="around" w:vAnchor="text" w:hAnchor="margin" w:xAlign="center" w:y="721"/>
                    <w:spacing w:after="0" w:line="240" w:lineRule="auto"/>
                    <w:rPr>
                      <w:rFonts w:ascii="Roboto" w:eastAsia="Roboto" w:hAnsi="Roboto" w:cs="Roboto"/>
                      <w:b/>
                      <w:color w:val="FFFFFF"/>
                      <w:sz w:val="14"/>
                      <w:szCs w:val="14"/>
                    </w:rPr>
                  </w:pPr>
                  <w:r>
                    <w:rPr>
                      <w:rFonts w:ascii="Roboto" w:eastAsia="Roboto" w:hAnsi="Roboto" w:cs="Roboto"/>
                      <w:b/>
                      <w:color w:val="FFFFFF"/>
                      <w:sz w:val="14"/>
                      <w:szCs w:val="14"/>
                    </w:rPr>
                    <w:t>Country</w:t>
                  </w:r>
                </w:p>
              </w:tc>
              <w:tc>
                <w:tcPr>
                  <w:tcW w:w="960" w:type="dxa"/>
                  <w:tcBorders>
                    <w:top w:val="single" w:sz="8" w:space="0" w:color="FFFFFF"/>
                    <w:left w:val="nil"/>
                    <w:bottom w:val="single" w:sz="8" w:space="0" w:color="FFFFFF"/>
                    <w:right w:val="nil"/>
                  </w:tcBorders>
                  <w:shd w:val="clear" w:color="auto" w:fill="4472C4"/>
                  <w:vAlign w:val="center"/>
                </w:tcPr>
                <w:p w:rsidR="00416851" w:rsidRDefault="00416851" w:rsidP="00B36D3A">
                  <w:pPr>
                    <w:framePr w:hSpace="180" w:wrap="around" w:vAnchor="text" w:hAnchor="margin" w:xAlign="center" w:y="721"/>
                    <w:spacing w:after="0" w:line="240" w:lineRule="auto"/>
                    <w:jc w:val="center"/>
                    <w:rPr>
                      <w:rFonts w:ascii="Roboto" w:eastAsia="Roboto" w:hAnsi="Roboto" w:cs="Roboto"/>
                      <w:b/>
                      <w:color w:val="FFFFFF"/>
                      <w:sz w:val="14"/>
                      <w:szCs w:val="14"/>
                    </w:rPr>
                  </w:pPr>
                  <w:r>
                    <w:rPr>
                      <w:rFonts w:ascii="Roboto" w:eastAsia="Roboto" w:hAnsi="Roboto" w:cs="Roboto"/>
                      <w:b/>
                      <w:color w:val="FFFFFF"/>
                      <w:sz w:val="14"/>
                      <w:szCs w:val="14"/>
                    </w:rPr>
                    <w:t>91 Day T-Bill</w:t>
                  </w:r>
                </w:p>
              </w:tc>
              <w:tc>
                <w:tcPr>
                  <w:tcW w:w="960" w:type="dxa"/>
                  <w:tcBorders>
                    <w:top w:val="single" w:sz="8" w:space="0" w:color="FFFFFF"/>
                    <w:left w:val="nil"/>
                    <w:bottom w:val="single" w:sz="8" w:space="0" w:color="FFFFFF"/>
                    <w:right w:val="nil"/>
                  </w:tcBorders>
                  <w:shd w:val="clear" w:color="auto" w:fill="4472C4"/>
                  <w:vAlign w:val="center"/>
                </w:tcPr>
                <w:p w:rsidR="00416851" w:rsidRDefault="00416851" w:rsidP="00B36D3A">
                  <w:pPr>
                    <w:framePr w:hSpace="180" w:wrap="around" w:vAnchor="text" w:hAnchor="margin" w:xAlign="center" w:y="721"/>
                    <w:spacing w:after="0" w:line="240" w:lineRule="auto"/>
                    <w:jc w:val="center"/>
                    <w:rPr>
                      <w:rFonts w:ascii="Roboto" w:eastAsia="Roboto" w:hAnsi="Roboto" w:cs="Roboto"/>
                      <w:b/>
                      <w:color w:val="FFFFFF"/>
                      <w:sz w:val="14"/>
                      <w:szCs w:val="14"/>
                    </w:rPr>
                  </w:pPr>
                  <w:r>
                    <w:rPr>
                      <w:rFonts w:ascii="Roboto" w:eastAsia="Roboto" w:hAnsi="Roboto" w:cs="Roboto"/>
                      <w:b/>
                      <w:color w:val="FFFFFF"/>
                      <w:sz w:val="14"/>
                      <w:szCs w:val="14"/>
                    </w:rPr>
                    <w:t>182 Day T-Bill</w:t>
                  </w:r>
                </w:p>
              </w:tc>
              <w:tc>
                <w:tcPr>
                  <w:tcW w:w="960" w:type="dxa"/>
                  <w:tcBorders>
                    <w:top w:val="single" w:sz="8" w:space="0" w:color="FFFFFF"/>
                    <w:left w:val="nil"/>
                    <w:bottom w:val="single" w:sz="8" w:space="0" w:color="FFFFFF"/>
                    <w:right w:val="nil"/>
                  </w:tcBorders>
                  <w:shd w:val="clear" w:color="auto" w:fill="4472C4"/>
                  <w:vAlign w:val="center"/>
                </w:tcPr>
                <w:p w:rsidR="00416851" w:rsidRDefault="00416851" w:rsidP="00B36D3A">
                  <w:pPr>
                    <w:framePr w:hSpace="180" w:wrap="around" w:vAnchor="text" w:hAnchor="margin" w:xAlign="center" w:y="721"/>
                    <w:spacing w:after="0" w:line="240" w:lineRule="auto"/>
                    <w:jc w:val="center"/>
                    <w:rPr>
                      <w:rFonts w:ascii="Roboto" w:eastAsia="Roboto" w:hAnsi="Roboto" w:cs="Roboto"/>
                      <w:b/>
                      <w:color w:val="FFFFFF"/>
                      <w:sz w:val="14"/>
                      <w:szCs w:val="14"/>
                    </w:rPr>
                  </w:pPr>
                  <w:r>
                    <w:rPr>
                      <w:rFonts w:ascii="Roboto" w:eastAsia="Roboto" w:hAnsi="Roboto" w:cs="Roboto"/>
                      <w:b/>
                      <w:color w:val="FFFFFF"/>
                      <w:sz w:val="14"/>
                      <w:szCs w:val="14"/>
                    </w:rPr>
                    <w:t>Inflation (%)</w:t>
                  </w:r>
                </w:p>
              </w:tc>
              <w:tc>
                <w:tcPr>
                  <w:tcW w:w="960" w:type="dxa"/>
                  <w:tcBorders>
                    <w:top w:val="single" w:sz="8" w:space="0" w:color="FFFFFF"/>
                    <w:left w:val="nil"/>
                    <w:bottom w:val="single" w:sz="8" w:space="0" w:color="FFFFFF"/>
                    <w:right w:val="single" w:sz="8" w:space="0" w:color="FFFFFF"/>
                  </w:tcBorders>
                  <w:shd w:val="clear" w:color="auto" w:fill="4472C4"/>
                  <w:vAlign w:val="center"/>
                </w:tcPr>
                <w:p w:rsidR="00416851" w:rsidRDefault="00416851" w:rsidP="00B36D3A">
                  <w:pPr>
                    <w:framePr w:hSpace="180" w:wrap="around" w:vAnchor="text" w:hAnchor="margin" w:xAlign="center" w:y="721"/>
                    <w:spacing w:after="0" w:line="240" w:lineRule="auto"/>
                    <w:jc w:val="center"/>
                    <w:rPr>
                      <w:rFonts w:ascii="Roboto" w:eastAsia="Roboto" w:hAnsi="Roboto" w:cs="Roboto"/>
                      <w:b/>
                      <w:color w:val="FFFFFF"/>
                      <w:sz w:val="14"/>
                      <w:szCs w:val="14"/>
                    </w:rPr>
                  </w:pPr>
                  <w:r>
                    <w:rPr>
                      <w:rFonts w:ascii="Roboto" w:eastAsia="Roboto" w:hAnsi="Roboto" w:cs="Roboto"/>
                      <w:b/>
                      <w:color w:val="FFFFFF"/>
                      <w:sz w:val="14"/>
                      <w:szCs w:val="14"/>
                    </w:rPr>
                    <w:t>Policy Rate (%)</w:t>
                  </w:r>
                </w:p>
              </w:tc>
            </w:tr>
            <w:tr w:rsidR="00416851" w:rsidTr="00632087">
              <w:trPr>
                <w:trHeight w:val="300"/>
              </w:trPr>
              <w:tc>
                <w:tcPr>
                  <w:tcW w:w="960" w:type="dxa"/>
                  <w:tcBorders>
                    <w:top w:val="nil"/>
                    <w:left w:val="single" w:sz="8" w:space="0" w:color="FFFFFF"/>
                    <w:bottom w:val="single" w:sz="8" w:space="0" w:color="FFFFFF"/>
                    <w:right w:val="single" w:sz="8" w:space="0" w:color="FFFFFF"/>
                  </w:tcBorders>
                  <w:shd w:val="clear" w:color="auto" w:fill="4472C4"/>
                  <w:vAlign w:val="center"/>
                </w:tcPr>
                <w:p w:rsidR="00416851" w:rsidRDefault="00416851" w:rsidP="00B36D3A">
                  <w:pPr>
                    <w:framePr w:hSpace="180" w:wrap="around" w:vAnchor="text" w:hAnchor="margin" w:xAlign="center" w:y="721"/>
                    <w:spacing w:after="0" w:line="240" w:lineRule="auto"/>
                    <w:rPr>
                      <w:rFonts w:ascii="Roboto" w:eastAsia="Roboto" w:hAnsi="Roboto" w:cs="Roboto"/>
                      <w:b/>
                      <w:color w:val="FFFFFF"/>
                      <w:sz w:val="14"/>
                      <w:szCs w:val="14"/>
                    </w:rPr>
                  </w:pPr>
                  <w:r>
                    <w:rPr>
                      <w:rFonts w:ascii="Roboto" w:eastAsia="Roboto" w:hAnsi="Roboto" w:cs="Roboto"/>
                      <w:b/>
                      <w:color w:val="FFFFFF"/>
                      <w:sz w:val="14"/>
                      <w:szCs w:val="14"/>
                    </w:rPr>
                    <w:t>Ghana</w:t>
                  </w:r>
                </w:p>
              </w:tc>
              <w:tc>
                <w:tcPr>
                  <w:tcW w:w="960" w:type="dxa"/>
                  <w:tcBorders>
                    <w:top w:val="nil"/>
                    <w:left w:val="nil"/>
                    <w:bottom w:val="single" w:sz="8" w:space="0" w:color="FFFFFF"/>
                    <w:right w:val="single" w:sz="8" w:space="0" w:color="FFFFFF"/>
                  </w:tcBorders>
                  <w:shd w:val="clear" w:color="auto" w:fill="B4C6E7"/>
                  <w:vAlign w:val="center"/>
                </w:tcPr>
                <w:p w:rsidR="00416851" w:rsidRDefault="00416851" w:rsidP="00B36D3A">
                  <w:pPr>
                    <w:framePr w:hSpace="180" w:wrap="around" w:vAnchor="text" w:hAnchor="margin" w:xAlign="center" w:y="721"/>
                    <w:spacing w:after="0" w:line="240" w:lineRule="auto"/>
                    <w:jc w:val="center"/>
                    <w:rPr>
                      <w:rFonts w:ascii="Roboto" w:eastAsia="Roboto" w:hAnsi="Roboto" w:cs="Roboto"/>
                      <w:color w:val="000000"/>
                      <w:sz w:val="14"/>
                      <w:szCs w:val="14"/>
                    </w:rPr>
                  </w:pPr>
                  <w:r>
                    <w:rPr>
                      <w:rFonts w:ascii="Roboto" w:eastAsia="Roboto" w:hAnsi="Roboto" w:cs="Roboto"/>
                      <w:color w:val="000000"/>
                      <w:sz w:val="14"/>
                      <w:szCs w:val="14"/>
                    </w:rPr>
                    <w:t>14.80%</w:t>
                  </w:r>
                </w:p>
              </w:tc>
              <w:tc>
                <w:tcPr>
                  <w:tcW w:w="960" w:type="dxa"/>
                  <w:tcBorders>
                    <w:top w:val="nil"/>
                    <w:left w:val="nil"/>
                    <w:bottom w:val="single" w:sz="8" w:space="0" w:color="FFFFFF"/>
                    <w:right w:val="single" w:sz="8" w:space="0" w:color="FFFFFF"/>
                  </w:tcBorders>
                  <w:shd w:val="clear" w:color="auto" w:fill="B4C6E7"/>
                  <w:vAlign w:val="center"/>
                </w:tcPr>
                <w:p w:rsidR="00416851" w:rsidRDefault="00416851" w:rsidP="00B36D3A">
                  <w:pPr>
                    <w:framePr w:hSpace="180" w:wrap="around" w:vAnchor="text" w:hAnchor="margin" w:xAlign="center" w:y="721"/>
                    <w:spacing w:after="0" w:line="240" w:lineRule="auto"/>
                    <w:jc w:val="center"/>
                    <w:rPr>
                      <w:rFonts w:ascii="Roboto" w:eastAsia="Roboto" w:hAnsi="Roboto" w:cs="Roboto"/>
                      <w:color w:val="000000"/>
                      <w:sz w:val="14"/>
                      <w:szCs w:val="14"/>
                    </w:rPr>
                  </w:pPr>
                  <w:r>
                    <w:rPr>
                      <w:rFonts w:ascii="Roboto" w:eastAsia="Roboto" w:hAnsi="Roboto" w:cs="Roboto"/>
                      <w:color w:val="000000"/>
                      <w:sz w:val="14"/>
                      <w:szCs w:val="14"/>
                    </w:rPr>
                    <w:t>15.40%</w:t>
                  </w:r>
                </w:p>
              </w:tc>
              <w:tc>
                <w:tcPr>
                  <w:tcW w:w="960" w:type="dxa"/>
                  <w:tcBorders>
                    <w:top w:val="nil"/>
                    <w:left w:val="nil"/>
                    <w:bottom w:val="single" w:sz="8" w:space="0" w:color="FFFFFF"/>
                    <w:right w:val="single" w:sz="8" w:space="0" w:color="FFFFFF"/>
                  </w:tcBorders>
                  <w:shd w:val="clear" w:color="auto" w:fill="B4C6E7"/>
                  <w:vAlign w:val="center"/>
                </w:tcPr>
                <w:p w:rsidR="00416851" w:rsidRDefault="00416851" w:rsidP="00B36D3A">
                  <w:pPr>
                    <w:framePr w:hSpace="180" w:wrap="around" w:vAnchor="text" w:hAnchor="margin" w:xAlign="center" w:y="721"/>
                    <w:spacing w:after="0" w:line="240" w:lineRule="auto"/>
                    <w:jc w:val="center"/>
                    <w:rPr>
                      <w:rFonts w:ascii="Roboto" w:eastAsia="Roboto" w:hAnsi="Roboto" w:cs="Roboto"/>
                      <w:color w:val="000000"/>
                      <w:sz w:val="14"/>
                      <w:szCs w:val="14"/>
                    </w:rPr>
                  </w:pPr>
                  <w:r>
                    <w:rPr>
                      <w:rFonts w:ascii="Roboto" w:eastAsia="Roboto" w:hAnsi="Roboto" w:cs="Roboto"/>
                      <w:color w:val="000000"/>
                      <w:sz w:val="14"/>
                      <w:szCs w:val="14"/>
                    </w:rPr>
                    <w:t>15.70%</w:t>
                  </w:r>
                </w:p>
              </w:tc>
              <w:tc>
                <w:tcPr>
                  <w:tcW w:w="960" w:type="dxa"/>
                  <w:tcBorders>
                    <w:top w:val="nil"/>
                    <w:left w:val="nil"/>
                    <w:bottom w:val="single" w:sz="8" w:space="0" w:color="FFFFFF"/>
                    <w:right w:val="single" w:sz="8" w:space="0" w:color="FFFFFF"/>
                  </w:tcBorders>
                  <w:shd w:val="clear" w:color="auto" w:fill="B4C6E7"/>
                  <w:vAlign w:val="center"/>
                </w:tcPr>
                <w:p w:rsidR="00416851" w:rsidRDefault="00416851" w:rsidP="00B36D3A">
                  <w:pPr>
                    <w:framePr w:hSpace="180" w:wrap="around" w:vAnchor="text" w:hAnchor="margin" w:xAlign="center" w:y="721"/>
                    <w:spacing w:after="0" w:line="240" w:lineRule="auto"/>
                    <w:jc w:val="center"/>
                    <w:rPr>
                      <w:rFonts w:ascii="Roboto" w:eastAsia="Roboto" w:hAnsi="Roboto" w:cs="Roboto"/>
                      <w:color w:val="000000"/>
                      <w:sz w:val="14"/>
                      <w:szCs w:val="14"/>
                    </w:rPr>
                  </w:pPr>
                  <w:r>
                    <w:rPr>
                      <w:rFonts w:ascii="Roboto" w:eastAsia="Roboto" w:hAnsi="Roboto" w:cs="Roboto"/>
                      <w:color w:val="000000"/>
                      <w:sz w:val="14"/>
                      <w:szCs w:val="14"/>
                    </w:rPr>
                    <w:t>17.00%</w:t>
                  </w:r>
                </w:p>
              </w:tc>
            </w:tr>
            <w:tr w:rsidR="00416851" w:rsidTr="00632087">
              <w:trPr>
                <w:trHeight w:val="300"/>
              </w:trPr>
              <w:tc>
                <w:tcPr>
                  <w:tcW w:w="960" w:type="dxa"/>
                  <w:tcBorders>
                    <w:top w:val="nil"/>
                    <w:left w:val="single" w:sz="8" w:space="0" w:color="FFFFFF"/>
                    <w:bottom w:val="single" w:sz="8" w:space="0" w:color="FFFFFF"/>
                    <w:right w:val="single" w:sz="8" w:space="0" w:color="FFFFFF"/>
                  </w:tcBorders>
                  <w:shd w:val="clear" w:color="auto" w:fill="4472C4"/>
                  <w:vAlign w:val="center"/>
                </w:tcPr>
                <w:p w:rsidR="00416851" w:rsidRDefault="00416851" w:rsidP="00B36D3A">
                  <w:pPr>
                    <w:framePr w:hSpace="180" w:wrap="around" w:vAnchor="text" w:hAnchor="margin" w:xAlign="center" w:y="721"/>
                    <w:spacing w:after="0" w:line="240" w:lineRule="auto"/>
                    <w:rPr>
                      <w:rFonts w:ascii="Roboto" w:eastAsia="Roboto" w:hAnsi="Roboto" w:cs="Roboto"/>
                      <w:b/>
                      <w:color w:val="FFFFFF"/>
                      <w:sz w:val="14"/>
                      <w:szCs w:val="14"/>
                    </w:rPr>
                  </w:pPr>
                  <w:r>
                    <w:rPr>
                      <w:rFonts w:ascii="Roboto" w:eastAsia="Roboto" w:hAnsi="Roboto" w:cs="Roboto"/>
                      <w:b/>
                      <w:color w:val="FFFFFF"/>
                      <w:sz w:val="14"/>
                      <w:szCs w:val="14"/>
                    </w:rPr>
                    <w:t>Nigeria</w:t>
                  </w:r>
                </w:p>
              </w:tc>
              <w:tc>
                <w:tcPr>
                  <w:tcW w:w="960" w:type="dxa"/>
                  <w:tcBorders>
                    <w:top w:val="nil"/>
                    <w:left w:val="nil"/>
                    <w:bottom w:val="single" w:sz="8" w:space="0" w:color="FFFFFF"/>
                    <w:right w:val="single" w:sz="8" w:space="0" w:color="FFFFFF"/>
                  </w:tcBorders>
                  <w:shd w:val="clear" w:color="auto" w:fill="D9E2F3"/>
                  <w:vAlign w:val="center"/>
                </w:tcPr>
                <w:p w:rsidR="00416851" w:rsidRDefault="00416851" w:rsidP="00B36D3A">
                  <w:pPr>
                    <w:framePr w:hSpace="180" w:wrap="around" w:vAnchor="text" w:hAnchor="margin" w:xAlign="center" w:y="721"/>
                    <w:spacing w:after="0" w:line="240" w:lineRule="auto"/>
                    <w:jc w:val="center"/>
                    <w:rPr>
                      <w:rFonts w:ascii="Roboto" w:eastAsia="Roboto" w:hAnsi="Roboto" w:cs="Roboto"/>
                      <w:color w:val="000000"/>
                      <w:sz w:val="14"/>
                      <w:szCs w:val="14"/>
                    </w:rPr>
                  </w:pPr>
                  <w:r>
                    <w:rPr>
                      <w:rFonts w:ascii="Roboto" w:eastAsia="Roboto" w:hAnsi="Roboto" w:cs="Roboto"/>
                      <w:color w:val="000000"/>
                      <w:sz w:val="14"/>
                      <w:szCs w:val="14"/>
                    </w:rPr>
                    <w:t>1.75%</w:t>
                  </w:r>
                </w:p>
              </w:tc>
              <w:tc>
                <w:tcPr>
                  <w:tcW w:w="960" w:type="dxa"/>
                  <w:tcBorders>
                    <w:top w:val="nil"/>
                    <w:left w:val="nil"/>
                    <w:bottom w:val="single" w:sz="8" w:space="0" w:color="FFFFFF"/>
                    <w:right w:val="single" w:sz="8" w:space="0" w:color="FFFFFF"/>
                  </w:tcBorders>
                  <w:shd w:val="clear" w:color="auto" w:fill="D9E2F3"/>
                  <w:vAlign w:val="center"/>
                </w:tcPr>
                <w:p w:rsidR="00416851" w:rsidRDefault="00416851" w:rsidP="00B36D3A">
                  <w:pPr>
                    <w:framePr w:hSpace="180" w:wrap="around" w:vAnchor="text" w:hAnchor="margin" w:xAlign="center" w:y="721"/>
                    <w:spacing w:after="0" w:line="240" w:lineRule="auto"/>
                    <w:jc w:val="center"/>
                    <w:rPr>
                      <w:rFonts w:ascii="Roboto" w:eastAsia="Roboto" w:hAnsi="Roboto" w:cs="Roboto"/>
                      <w:color w:val="000000"/>
                      <w:sz w:val="14"/>
                      <w:szCs w:val="14"/>
                    </w:rPr>
                  </w:pPr>
                  <w:r>
                    <w:rPr>
                      <w:rFonts w:ascii="Roboto" w:eastAsia="Roboto" w:hAnsi="Roboto" w:cs="Roboto"/>
                      <w:color w:val="000000"/>
                      <w:sz w:val="14"/>
                      <w:szCs w:val="14"/>
                    </w:rPr>
                    <w:t>3.00%</w:t>
                  </w:r>
                </w:p>
              </w:tc>
              <w:tc>
                <w:tcPr>
                  <w:tcW w:w="960" w:type="dxa"/>
                  <w:tcBorders>
                    <w:top w:val="nil"/>
                    <w:left w:val="nil"/>
                    <w:bottom w:val="single" w:sz="8" w:space="0" w:color="FFFFFF"/>
                    <w:right w:val="single" w:sz="8" w:space="0" w:color="FFFFFF"/>
                  </w:tcBorders>
                  <w:shd w:val="clear" w:color="auto" w:fill="D9E2F3"/>
                  <w:vAlign w:val="center"/>
                </w:tcPr>
                <w:p w:rsidR="00416851" w:rsidRDefault="00416851" w:rsidP="00B36D3A">
                  <w:pPr>
                    <w:framePr w:hSpace="180" w:wrap="around" w:vAnchor="text" w:hAnchor="margin" w:xAlign="center" w:y="721"/>
                    <w:spacing w:after="0" w:line="240" w:lineRule="auto"/>
                    <w:jc w:val="center"/>
                    <w:rPr>
                      <w:rFonts w:ascii="Roboto" w:eastAsia="Roboto" w:hAnsi="Roboto" w:cs="Roboto"/>
                      <w:color w:val="000000"/>
                      <w:sz w:val="14"/>
                      <w:szCs w:val="14"/>
                    </w:rPr>
                  </w:pPr>
                  <w:r>
                    <w:rPr>
                      <w:rFonts w:ascii="Roboto" w:eastAsia="Roboto" w:hAnsi="Roboto" w:cs="Roboto"/>
                      <w:color w:val="000000"/>
                      <w:sz w:val="14"/>
                      <w:szCs w:val="14"/>
                    </w:rPr>
                    <w:t>15.70%</w:t>
                  </w:r>
                </w:p>
              </w:tc>
              <w:tc>
                <w:tcPr>
                  <w:tcW w:w="960" w:type="dxa"/>
                  <w:tcBorders>
                    <w:top w:val="nil"/>
                    <w:left w:val="nil"/>
                    <w:bottom w:val="single" w:sz="8" w:space="0" w:color="FFFFFF"/>
                    <w:right w:val="single" w:sz="8" w:space="0" w:color="FFFFFF"/>
                  </w:tcBorders>
                  <w:shd w:val="clear" w:color="auto" w:fill="D9E2F3"/>
                  <w:vAlign w:val="center"/>
                </w:tcPr>
                <w:p w:rsidR="00416851" w:rsidRDefault="00416851" w:rsidP="00B36D3A">
                  <w:pPr>
                    <w:framePr w:hSpace="180" w:wrap="around" w:vAnchor="text" w:hAnchor="margin" w:xAlign="center" w:y="721"/>
                    <w:spacing w:after="0" w:line="240" w:lineRule="auto"/>
                    <w:jc w:val="center"/>
                    <w:rPr>
                      <w:rFonts w:ascii="Roboto" w:eastAsia="Roboto" w:hAnsi="Roboto" w:cs="Roboto"/>
                      <w:color w:val="000000"/>
                      <w:sz w:val="14"/>
                      <w:szCs w:val="14"/>
                    </w:rPr>
                  </w:pPr>
                  <w:r>
                    <w:rPr>
                      <w:rFonts w:ascii="Roboto" w:eastAsia="Roboto" w:hAnsi="Roboto" w:cs="Roboto"/>
                      <w:color w:val="000000"/>
                      <w:sz w:val="14"/>
                      <w:szCs w:val="14"/>
                    </w:rPr>
                    <w:t>11.50%</w:t>
                  </w:r>
                </w:p>
              </w:tc>
            </w:tr>
            <w:tr w:rsidR="00416851" w:rsidTr="00632087">
              <w:trPr>
                <w:trHeight w:val="300"/>
              </w:trPr>
              <w:tc>
                <w:tcPr>
                  <w:tcW w:w="960" w:type="dxa"/>
                  <w:tcBorders>
                    <w:top w:val="nil"/>
                    <w:left w:val="single" w:sz="8" w:space="0" w:color="FFFFFF"/>
                    <w:bottom w:val="single" w:sz="8" w:space="0" w:color="FFFFFF"/>
                    <w:right w:val="single" w:sz="8" w:space="0" w:color="FFFFFF"/>
                  </w:tcBorders>
                  <w:shd w:val="clear" w:color="auto" w:fill="4472C4"/>
                  <w:vAlign w:val="center"/>
                </w:tcPr>
                <w:p w:rsidR="00416851" w:rsidRDefault="00416851" w:rsidP="00B36D3A">
                  <w:pPr>
                    <w:framePr w:hSpace="180" w:wrap="around" w:vAnchor="text" w:hAnchor="margin" w:xAlign="center" w:y="721"/>
                    <w:spacing w:after="0" w:line="240" w:lineRule="auto"/>
                    <w:rPr>
                      <w:rFonts w:ascii="Roboto" w:eastAsia="Roboto" w:hAnsi="Roboto" w:cs="Roboto"/>
                      <w:b/>
                      <w:color w:val="FFFFFF"/>
                      <w:sz w:val="14"/>
                      <w:szCs w:val="14"/>
                    </w:rPr>
                  </w:pPr>
                  <w:r>
                    <w:rPr>
                      <w:rFonts w:ascii="Roboto" w:eastAsia="Roboto" w:hAnsi="Roboto" w:cs="Roboto"/>
                      <w:b/>
                      <w:color w:val="FFFFFF"/>
                      <w:sz w:val="14"/>
                      <w:szCs w:val="14"/>
                    </w:rPr>
                    <w:t>Kenya</w:t>
                  </w:r>
                </w:p>
              </w:tc>
              <w:tc>
                <w:tcPr>
                  <w:tcW w:w="960" w:type="dxa"/>
                  <w:tcBorders>
                    <w:top w:val="nil"/>
                    <w:left w:val="nil"/>
                    <w:bottom w:val="single" w:sz="8" w:space="0" w:color="FFFFFF"/>
                    <w:right w:val="single" w:sz="8" w:space="0" w:color="FFFFFF"/>
                  </w:tcBorders>
                  <w:shd w:val="clear" w:color="auto" w:fill="B4C6E7"/>
                  <w:vAlign w:val="center"/>
                </w:tcPr>
                <w:p w:rsidR="00416851" w:rsidRDefault="00416851" w:rsidP="00B36D3A">
                  <w:pPr>
                    <w:framePr w:hSpace="180" w:wrap="around" w:vAnchor="text" w:hAnchor="margin" w:xAlign="center" w:y="721"/>
                    <w:spacing w:after="0" w:line="240" w:lineRule="auto"/>
                    <w:jc w:val="center"/>
                    <w:rPr>
                      <w:rFonts w:ascii="Roboto" w:eastAsia="Roboto" w:hAnsi="Roboto" w:cs="Roboto"/>
                      <w:color w:val="000000"/>
                      <w:sz w:val="14"/>
                      <w:szCs w:val="14"/>
                    </w:rPr>
                  </w:pPr>
                  <w:r>
                    <w:rPr>
                      <w:rFonts w:ascii="Roboto" w:eastAsia="Roboto" w:hAnsi="Roboto" w:cs="Roboto"/>
                      <w:color w:val="000000"/>
                      <w:sz w:val="14"/>
                      <w:szCs w:val="14"/>
                    </w:rPr>
                    <w:t>7.42%</w:t>
                  </w:r>
                </w:p>
              </w:tc>
              <w:tc>
                <w:tcPr>
                  <w:tcW w:w="960" w:type="dxa"/>
                  <w:tcBorders>
                    <w:top w:val="nil"/>
                    <w:left w:val="nil"/>
                    <w:bottom w:val="single" w:sz="8" w:space="0" w:color="FFFFFF"/>
                    <w:right w:val="single" w:sz="8" w:space="0" w:color="FFFFFF"/>
                  </w:tcBorders>
                  <w:shd w:val="clear" w:color="auto" w:fill="B4C6E7"/>
                  <w:vAlign w:val="center"/>
                </w:tcPr>
                <w:p w:rsidR="00416851" w:rsidRDefault="00416851" w:rsidP="00B36D3A">
                  <w:pPr>
                    <w:framePr w:hSpace="180" w:wrap="around" w:vAnchor="text" w:hAnchor="margin" w:xAlign="center" w:y="721"/>
                    <w:spacing w:after="0" w:line="240" w:lineRule="auto"/>
                    <w:jc w:val="center"/>
                    <w:rPr>
                      <w:rFonts w:ascii="Roboto" w:eastAsia="Roboto" w:hAnsi="Roboto" w:cs="Roboto"/>
                      <w:color w:val="000000"/>
                      <w:sz w:val="14"/>
                      <w:szCs w:val="14"/>
                    </w:rPr>
                  </w:pPr>
                  <w:r>
                    <w:rPr>
                      <w:rFonts w:ascii="Roboto" w:eastAsia="Roboto" w:hAnsi="Roboto" w:cs="Roboto"/>
                      <w:color w:val="000000"/>
                      <w:sz w:val="14"/>
                      <w:szCs w:val="14"/>
                    </w:rPr>
                    <w:t>8.32%</w:t>
                  </w:r>
                </w:p>
              </w:tc>
              <w:tc>
                <w:tcPr>
                  <w:tcW w:w="960" w:type="dxa"/>
                  <w:tcBorders>
                    <w:top w:val="nil"/>
                    <w:left w:val="nil"/>
                    <w:bottom w:val="single" w:sz="8" w:space="0" w:color="FFFFFF"/>
                    <w:right w:val="single" w:sz="8" w:space="0" w:color="FFFFFF"/>
                  </w:tcBorders>
                  <w:shd w:val="clear" w:color="auto" w:fill="B4C6E7"/>
                  <w:vAlign w:val="center"/>
                </w:tcPr>
                <w:p w:rsidR="00416851" w:rsidRDefault="00416851" w:rsidP="00B36D3A">
                  <w:pPr>
                    <w:framePr w:hSpace="180" w:wrap="around" w:vAnchor="text" w:hAnchor="margin" w:xAlign="center" w:y="721"/>
                    <w:spacing w:after="0" w:line="240" w:lineRule="auto"/>
                    <w:jc w:val="center"/>
                    <w:rPr>
                      <w:rFonts w:ascii="Roboto" w:eastAsia="Roboto" w:hAnsi="Roboto" w:cs="Roboto"/>
                      <w:color w:val="000000"/>
                      <w:sz w:val="14"/>
                      <w:szCs w:val="14"/>
                    </w:rPr>
                  </w:pPr>
                  <w:r>
                    <w:rPr>
                      <w:rFonts w:ascii="Roboto" w:eastAsia="Roboto" w:hAnsi="Roboto" w:cs="Roboto"/>
                      <w:color w:val="000000"/>
                      <w:sz w:val="14"/>
                      <w:szCs w:val="14"/>
                    </w:rPr>
                    <w:t>5.56%</w:t>
                  </w:r>
                </w:p>
              </w:tc>
              <w:tc>
                <w:tcPr>
                  <w:tcW w:w="960" w:type="dxa"/>
                  <w:tcBorders>
                    <w:top w:val="nil"/>
                    <w:left w:val="nil"/>
                    <w:bottom w:val="single" w:sz="8" w:space="0" w:color="FFFFFF"/>
                    <w:right w:val="single" w:sz="8" w:space="0" w:color="FFFFFF"/>
                  </w:tcBorders>
                  <w:shd w:val="clear" w:color="auto" w:fill="B4C6E7"/>
                  <w:vAlign w:val="center"/>
                </w:tcPr>
                <w:p w:rsidR="00416851" w:rsidRDefault="00416851" w:rsidP="00B36D3A">
                  <w:pPr>
                    <w:framePr w:hSpace="180" w:wrap="around" w:vAnchor="text" w:hAnchor="margin" w:xAlign="center" w:y="721"/>
                    <w:spacing w:after="0" w:line="240" w:lineRule="auto"/>
                    <w:jc w:val="center"/>
                    <w:rPr>
                      <w:rFonts w:ascii="Roboto" w:eastAsia="Roboto" w:hAnsi="Roboto" w:cs="Roboto"/>
                      <w:color w:val="000000"/>
                      <w:sz w:val="14"/>
                      <w:szCs w:val="14"/>
                    </w:rPr>
                  </w:pPr>
                  <w:r>
                    <w:rPr>
                      <w:rFonts w:ascii="Roboto" w:eastAsia="Roboto" w:hAnsi="Roboto" w:cs="Roboto"/>
                      <w:color w:val="000000"/>
                      <w:sz w:val="14"/>
                      <w:szCs w:val="14"/>
                    </w:rPr>
                    <w:t>7.00%</w:t>
                  </w:r>
                </w:p>
              </w:tc>
            </w:tr>
            <w:tr w:rsidR="00416851" w:rsidTr="00632087">
              <w:trPr>
                <w:trHeight w:val="300"/>
              </w:trPr>
              <w:tc>
                <w:tcPr>
                  <w:tcW w:w="960" w:type="dxa"/>
                  <w:tcBorders>
                    <w:top w:val="nil"/>
                    <w:left w:val="single" w:sz="8" w:space="0" w:color="FFFFFF"/>
                    <w:bottom w:val="single" w:sz="8" w:space="0" w:color="FFFFFF"/>
                    <w:right w:val="single" w:sz="8" w:space="0" w:color="FFFFFF"/>
                  </w:tcBorders>
                  <w:shd w:val="clear" w:color="auto" w:fill="4472C4"/>
                  <w:vAlign w:val="center"/>
                </w:tcPr>
                <w:p w:rsidR="00416851" w:rsidRDefault="00416851" w:rsidP="00B36D3A">
                  <w:pPr>
                    <w:framePr w:hSpace="180" w:wrap="around" w:vAnchor="text" w:hAnchor="margin" w:xAlign="center" w:y="721"/>
                    <w:spacing w:after="0" w:line="240" w:lineRule="auto"/>
                    <w:rPr>
                      <w:rFonts w:ascii="Roboto" w:eastAsia="Roboto" w:hAnsi="Roboto" w:cs="Roboto"/>
                      <w:b/>
                      <w:color w:val="FFFFFF"/>
                      <w:sz w:val="14"/>
                      <w:szCs w:val="14"/>
                    </w:rPr>
                  </w:pPr>
                  <w:r>
                    <w:rPr>
                      <w:rFonts w:ascii="Roboto" w:eastAsia="Roboto" w:hAnsi="Roboto" w:cs="Roboto"/>
                      <w:b/>
                      <w:color w:val="FFFFFF"/>
                      <w:sz w:val="14"/>
                      <w:szCs w:val="14"/>
                    </w:rPr>
                    <w:t>Cote d'Ivoire</w:t>
                  </w:r>
                </w:p>
              </w:tc>
              <w:tc>
                <w:tcPr>
                  <w:tcW w:w="960" w:type="dxa"/>
                  <w:tcBorders>
                    <w:top w:val="nil"/>
                    <w:left w:val="nil"/>
                    <w:bottom w:val="single" w:sz="8" w:space="0" w:color="FFFFFF"/>
                    <w:right w:val="single" w:sz="8" w:space="0" w:color="FFFFFF"/>
                  </w:tcBorders>
                  <w:shd w:val="clear" w:color="auto" w:fill="D9E2F3"/>
                  <w:vAlign w:val="center"/>
                </w:tcPr>
                <w:p w:rsidR="00416851" w:rsidRDefault="00416851" w:rsidP="00B36D3A">
                  <w:pPr>
                    <w:framePr w:hSpace="180" w:wrap="around" w:vAnchor="text" w:hAnchor="margin" w:xAlign="center" w:y="721"/>
                    <w:spacing w:after="0" w:line="240" w:lineRule="auto"/>
                    <w:jc w:val="center"/>
                    <w:rPr>
                      <w:rFonts w:ascii="Roboto" w:eastAsia="Roboto" w:hAnsi="Roboto" w:cs="Roboto"/>
                      <w:color w:val="000000"/>
                      <w:sz w:val="14"/>
                      <w:szCs w:val="14"/>
                    </w:rPr>
                  </w:pPr>
                  <w:r>
                    <w:rPr>
                      <w:rFonts w:ascii="Roboto" w:eastAsia="Roboto" w:hAnsi="Roboto" w:cs="Roboto"/>
                      <w:color w:val="000000"/>
                      <w:sz w:val="14"/>
                      <w:szCs w:val="14"/>
                    </w:rPr>
                    <w:t>2.26%</w:t>
                  </w:r>
                </w:p>
              </w:tc>
              <w:tc>
                <w:tcPr>
                  <w:tcW w:w="960" w:type="dxa"/>
                  <w:tcBorders>
                    <w:top w:val="nil"/>
                    <w:left w:val="nil"/>
                    <w:bottom w:val="single" w:sz="8" w:space="0" w:color="FFFFFF"/>
                    <w:right w:val="single" w:sz="8" w:space="0" w:color="FFFFFF"/>
                  </w:tcBorders>
                  <w:shd w:val="clear" w:color="auto" w:fill="D9E2F3"/>
                  <w:vAlign w:val="center"/>
                </w:tcPr>
                <w:p w:rsidR="00416851" w:rsidRDefault="00416851" w:rsidP="00B36D3A">
                  <w:pPr>
                    <w:framePr w:hSpace="180" w:wrap="around" w:vAnchor="text" w:hAnchor="margin" w:xAlign="center" w:y="721"/>
                    <w:spacing w:after="0" w:line="240" w:lineRule="auto"/>
                    <w:jc w:val="center"/>
                    <w:rPr>
                      <w:rFonts w:ascii="Roboto" w:eastAsia="Roboto" w:hAnsi="Roboto" w:cs="Roboto"/>
                      <w:color w:val="000000"/>
                      <w:sz w:val="14"/>
                      <w:szCs w:val="14"/>
                    </w:rPr>
                  </w:pPr>
                  <w:r>
                    <w:rPr>
                      <w:rFonts w:ascii="Roboto" w:eastAsia="Roboto" w:hAnsi="Roboto" w:cs="Roboto"/>
                      <w:color w:val="000000"/>
                      <w:sz w:val="14"/>
                      <w:szCs w:val="14"/>
                    </w:rPr>
                    <w:t>2.43%</w:t>
                  </w:r>
                </w:p>
              </w:tc>
              <w:tc>
                <w:tcPr>
                  <w:tcW w:w="960" w:type="dxa"/>
                  <w:tcBorders>
                    <w:top w:val="nil"/>
                    <w:left w:val="nil"/>
                    <w:bottom w:val="single" w:sz="8" w:space="0" w:color="FFFFFF"/>
                    <w:right w:val="single" w:sz="8" w:space="0" w:color="FFFFFF"/>
                  </w:tcBorders>
                  <w:shd w:val="clear" w:color="auto" w:fill="D9E2F3"/>
                  <w:vAlign w:val="center"/>
                </w:tcPr>
                <w:p w:rsidR="00416851" w:rsidRDefault="00416851" w:rsidP="00B36D3A">
                  <w:pPr>
                    <w:framePr w:hSpace="180" w:wrap="around" w:vAnchor="text" w:hAnchor="margin" w:xAlign="center" w:y="721"/>
                    <w:spacing w:after="0" w:line="240" w:lineRule="auto"/>
                    <w:jc w:val="center"/>
                    <w:rPr>
                      <w:rFonts w:ascii="Roboto" w:eastAsia="Roboto" w:hAnsi="Roboto" w:cs="Roboto"/>
                      <w:color w:val="000000"/>
                      <w:sz w:val="14"/>
                      <w:szCs w:val="14"/>
                    </w:rPr>
                  </w:pPr>
                  <w:r>
                    <w:rPr>
                      <w:rFonts w:ascii="Roboto" w:eastAsia="Roboto" w:hAnsi="Roboto" w:cs="Roboto"/>
                      <w:color w:val="000000"/>
                      <w:sz w:val="14"/>
                      <w:szCs w:val="14"/>
                    </w:rPr>
                    <w:t>4.60%</w:t>
                  </w:r>
                </w:p>
              </w:tc>
              <w:tc>
                <w:tcPr>
                  <w:tcW w:w="960" w:type="dxa"/>
                  <w:tcBorders>
                    <w:top w:val="nil"/>
                    <w:left w:val="nil"/>
                    <w:bottom w:val="single" w:sz="8" w:space="0" w:color="FFFFFF"/>
                    <w:right w:val="single" w:sz="8" w:space="0" w:color="FFFFFF"/>
                  </w:tcBorders>
                  <w:shd w:val="clear" w:color="auto" w:fill="D9E2F3"/>
                  <w:vAlign w:val="center"/>
                </w:tcPr>
                <w:p w:rsidR="00416851" w:rsidRDefault="00416851" w:rsidP="00B36D3A">
                  <w:pPr>
                    <w:framePr w:hSpace="180" w:wrap="around" w:vAnchor="text" w:hAnchor="margin" w:xAlign="center" w:y="721"/>
                    <w:spacing w:after="0" w:line="240" w:lineRule="auto"/>
                    <w:jc w:val="center"/>
                    <w:rPr>
                      <w:rFonts w:ascii="Roboto" w:eastAsia="Roboto" w:hAnsi="Roboto" w:cs="Roboto"/>
                      <w:color w:val="000000"/>
                      <w:sz w:val="14"/>
                      <w:szCs w:val="14"/>
                    </w:rPr>
                  </w:pPr>
                  <w:r>
                    <w:rPr>
                      <w:rFonts w:ascii="Roboto" w:eastAsia="Roboto" w:hAnsi="Roboto" w:cs="Roboto"/>
                      <w:color w:val="000000"/>
                      <w:sz w:val="14"/>
                      <w:szCs w:val="14"/>
                    </w:rPr>
                    <w:t>2.50%</w:t>
                  </w:r>
                </w:p>
              </w:tc>
            </w:tr>
          </w:tbl>
          <w:p w:rsidR="00416851" w:rsidRDefault="00416851" w:rsidP="00416851">
            <w:pPr>
              <w:spacing w:after="0" w:line="240" w:lineRule="auto"/>
              <w:rPr>
                <w:rFonts w:ascii="Roboto" w:eastAsia="Roboto" w:hAnsi="Roboto" w:cs="Roboto"/>
                <w:color w:val="000000"/>
                <w:sz w:val="14"/>
                <w:szCs w:val="14"/>
              </w:rPr>
            </w:pPr>
            <w:r>
              <w:rPr>
                <w:rFonts w:ascii="Roboto" w:eastAsia="Roboto" w:hAnsi="Roboto" w:cs="Roboto"/>
                <w:color w:val="000000"/>
                <w:sz w:val="14"/>
                <w:szCs w:val="14"/>
              </w:rPr>
              <w:t xml:space="preserve"> Source: Various Central Banks.</w:t>
            </w:r>
          </w:p>
        </w:tc>
        <w:tc>
          <w:tcPr>
            <w:tcW w:w="960" w:type="dxa"/>
            <w:vAlign w:val="bottom"/>
          </w:tcPr>
          <w:p w:rsidR="00416851" w:rsidRDefault="00416851" w:rsidP="00416851">
            <w:pPr>
              <w:rPr>
                <w:rFonts w:ascii="Roboto" w:eastAsia="Roboto" w:hAnsi="Roboto" w:cs="Roboto"/>
                <w:color w:val="000000"/>
                <w:sz w:val="14"/>
                <w:szCs w:val="14"/>
              </w:rPr>
            </w:pPr>
          </w:p>
        </w:tc>
        <w:tc>
          <w:tcPr>
            <w:tcW w:w="960" w:type="dxa"/>
            <w:vAlign w:val="bottom"/>
          </w:tcPr>
          <w:p w:rsidR="00416851" w:rsidRDefault="00416851" w:rsidP="00416851">
            <w:pPr>
              <w:spacing w:after="0"/>
              <w:rPr>
                <w:sz w:val="20"/>
                <w:szCs w:val="20"/>
              </w:rPr>
            </w:pPr>
          </w:p>
        </w:tc>
      </w:tr>
    </w:tbl>
    <w:p w:rsidR="00920A62" w:rsidRDefault="00920A62">
      <w:pPr>
        <w:spacing w:after="160" w:line="240" w:lineRule="auto"/>
        <w:jc w:val="both"/>
        <w:rPr>
          <w:sz w:val="18"/>
          <w:szCs w:val="18"/>
        </w:rPr>
      </w:pPr>
    </w:p>
    <w:sectPr w:rsidR="00920A62">
      <w:headerReference w:type="even" r:id="rId8"/>
      <w:headerReference w:type="default" r:id="rId9"/>
      <w:footerReference w:type="even" r:id="rId10"/>
      <w:footerReference w:type="default" r:id="rId11"/>
      <w:headerReference w:type="first" r:id="rId12"/>
      <w:footerReference w:type="first" r:id="rId13"/>
      <w:pgSz w:w="11906" w:h="16838"/>
      <w:pgMar w:top="2790" w:right="1440" w:bottom="2160" w:left="900" w:header="720" w:footer="720" w:gutter="0"/>
      <w:pgNumType w:start="1"/>
      <w:cols w:num="2" w:space="720" w:equalWidth="0">
        <w:col w:w="4423" w:space="720"/>
        <w:col w:w="4423"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7D85" w:rsidRDefault="009D7D85">
      <w:pPr>
        <w:spacing w:after="0" w:line="240" w:lineRule="auto"/>
      </w:pPr>
      <w:r>
        <w:separator/>
      </w:r>
    </w:p>
  </w:endnote>
  <w:endnote w:type="continuationSeparator" w:id="0">
    <w:p w:rsidR="009D7D85" w:rsidRDefault="009D7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0A62" w:rsidRDefault="00920A6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0A62" w:rsidRDefault="009D7D85">
    <w:pPr>
      <w:pBdr>
        <w:top w:val="nil"/>
        <w:left w:val="nil"/>
        <w:bottom w:val="nil"/>
        <w:right w:val="nil"/>
        <w:between w:val="nil"/>
      </w:pBdr>
      <w:tabs>
        <w:tab w:val="center" w:pos="4680"/>
        <w:tab w:val="right" w:pos="9360"/>
      </w:tabs>
      <w:spacing w:after="0" w:line="240" w:lineRule="auto"/>
      <w:rPr>
        <w:b/>
        <w:color w:val="002060"/>
        <w:sz w:val="18"/>
        <w:szCs w:val="18"/>
      </w:rPr>
    </w:pPr>
    <w:r>
      <w:rPr>
        <w:noProof/>
      </w:rPr>
      <mc:AlternateContent>
        <mc:Choice Requires="wpg">
          <w:drawing>
            <wp:anchor distT="0" distB="0" distL="114300" distR="114300" simplePos="0" relativeHeight="251657216" behindDoc="0" locked="0" layoutInCell="1" hidden="0" allowOverlap="1">
              <wp:simplePos x="0" y="0"/>
              <wp:positionH relativeFrom="column">
                <wp:posOffset>-38099</wp:posOffset>
              </wp:positionH>
              <wp:positionV relativeFrom="paragraph">
                <wp:posOffset>-292099</wp:posOffset>
              </wp:positionV>
              <wp:extent cx="3495675" cy="933450"/>
              <wp:effectExtent l="0" t="0" r="0" b="0"/>
              <wp:wrapNone/>
              <wp:docPr id="26" name="Rectangle 26"/>
              <wp:cNvGraphicFramePr/>
              <a:graphic xmlns:a="http://schemas.openxmlformats.org/drawingml/2006/main">
                <a:graphicData uri="http://schemas.microsoft.com/office/word/2010/wordprocessingShape">
                  <wps:wsp>
                    <wps:cNvSpPr/>
                    <wps:spPr>
                      <a:xfrm>
                        <a:off x="3607370" y="3322483"/>
                        <a:ext cx="3477260" cy="915035"/>
                      </a:xfrm>
                      <a:prstGeom prst="rect">
                        <a:avLst/>
                      </a:prstGeom>
                      <a:noFill/>
                      <a:ln>
                        <a:noFill/>
                      </a:ln>
                    </wps:spPr>
                    <wps:txbx>
                      <w:txbxContent>
                        <w:p w:rsidR="00920A62" w:rsidRDefault="009D7D85">
                          <w:pPr>
                            <w:textDirection w:val="btLr"/>
                          </w:pPr>
                          <w:r>
                            <w:rPr>
                              <w:rFonts w:ascii="Roboto" w:eastAsia="Roboto" w:hAnsi="Roboto" w:cs="Roboto"/>
                              <w:b/>
                              <w:color w:val="2E3192"/>
                              <w:sz w:val="12"/>
                            </w:rPr>
                            <w:t>DISCLAIMER</w:t>
                          </w:r>
                          <w:r>
                            <w:rPr>
                              <w:rFonts w:ascii="Roboto" w:eastAsia="Roboto" w:hAnsi="Roboto" w:cs="Roboto"/>
                              <w:color w:val="2E3192"/>
                              <w:sz w:val="12"/>
                            </w:rPr>
                            <w:t>: This newsletter is the copyright of DC L’AFRIQUE LIMITED, is a premier climate finance institution providing advisory service for utilization of low carbon emission technologies across markets in Africa. DC L’Afrique has diversified expertise in Energy Finance, Transactions Advisory, Research, and capacity building. DC L'Afrique focuses on Public Private Partnership (PPP) investments, Project Finance with governments, multinational companies and local corporates across Africa. The information and opinions have been compiled or arrived at based on information obtained from sources believed to be reliable and in good faith.</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-292099</wp:posOffset>
              </wp:positionV>
              <wp:extent cx="3495675" cy="933450"/>
              <wp:effectExtent b="0" l="0" r="0" t="0"/>
              <wp:wrapNone/>
              <wp:docPr id="26"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3495675" cy="933450"/>
                      </a:xfrm>
                      <a:prstGeom prst="rect"/>
                      <a:ln/>
                    </pic:spPr>
                  </pic:pic>
                </a:graphicData>
              </a:graphic>
            </wp:anchor>
          </w:drawing>
        </mc:Fallback>
      </mc:AlternateContent>
    </w:r>
    <w:r>
      <w:rPr>
        <w:noProof/>
      </w:rPr>
      <mc:AlternateContent>
        <mc:Choice Requires="wpg">
          <w:drawing>
            <wp:anchor distT="45720" distB="45720" distL="114300" distR="114300" simplePos="0" relativeHeight="251658240" behindDoc="0" locked="0" layoutInCell="1" hidden="0" allowOverlap="1">
              <wp:simplePos x="0" y="0"/>
              <wp:positionH relativeFrom="column">
                <wp:posOffset>3657600</wp:posOffset>
              </wp:positionH>
              <wp:positionV relativeFrom="paragraph">
                <wp:posOffset>-284479</wp:posOffset>
              </wp:positionV>
              <wp:extent cx="2639060" cy="1057275"/>
              <wp:effectExtent l="0" t="0" r="0" b="0"/>
              <wp:wrapSquare wrapText="bothSides" distT="45720" distB="45720" distL="114300" distR="114300"/>
              <wp:docPr id="22" name="Rectangle 22"/>
              <wp:cNvGraphicFramePr/>
              <a:graphic xmlns:a="http://schemas.openxmlformats.org/drawingml/2006/main">
                <a:graphicData uri="http://schemas.microsoft.com/office/word/2010/wordprocessingShape">
                  <wps:wsp>
                    <wps:cNvSpPr/>
                    <wps:spPr>
                      <a:xfrm>
                        <a:off x="4035995" y="3260888"/>
                        <a:ext cx="2620010" cy="1038225"/>
                      </a:xfrm>
                      <a:prstGeom prst="rect">
                        <a:avLst/>
                      </a:prstGeom>
                      <a:noFill/>
                      <a:ln>
                        <a:noFill/>
                      </a:ln>
                    </wps:spPr>
                    <wps:txbx>
                      <w:txbxContent>
                        <w:p w:rsidR="00920A62" w:rsidRDefault="009D7D85">
                          <w:pPr>
                            <w:spacing w:after="0"/>
                            <w:textDirection w:val="btLr"/>
                          </w:pPr>
                          <w:r>
                            <w:rPr>
                              <w:rFonts w:ascii="Roboto" w:eastAsia="Roboto" w:hAnsi="Roboto" w:cs="Roboto"/>
                              <w:b/>
                              <w:color w:val="2E3192"/>
                              <w:sz w:val="14"/>
                            </w:rPr>
                            <w:t xml:space="preserve">DC L’AFRIQUE RESEARCH TEAM                 </w:t>
                          </w:r>
                        </w:p>
                        <w:p w:rsidR="00920A62" w:rsidRDefault="009D7D85">
                          <w:pPr>
                            <w:spacing w:after="0"/>
                            <w:textDirection w:val="btLr"/>
                          </w:pPr>
                          <w:r>
                            <w:rPr>
                              <w:rFonts w:ascii="Roboto" w:eastAsia="Roboto" w:hAnsi="Roboto" w:cs="Roboto"/>
                              <w:color w:val="2E3192"/>
                              <w:sz w:val="14"/>
                            </w:rPr>
                            <w:t xml:space="preserve">Email: </w:t>
                          </w:r>
                          <w:r>
                            <w:rPr>
                              <w:rFonts w:ascii="Roboto" w:eastAsia="Roboto" w:hAnsi="Roboto" w:cs="Roboto"/>
                              <w:color w:val="0000FF"/>
                              <w:sz w:val="14"/>
                              <w:u w:val="single"/>
                            </w:rPr>
                            <w:t>info@dclafrique.com</w:t>
                          </w:r>
                          <w:r>
                            <w:rPr>
                              <w:rFonts w:ascii="Roboto" w:eastAsia="Roboto" w:hAnsi="Roboto" w:cs="Roboto"/>
                              <w:b/>
                              <w:color w:val="2E3192"/>
                              <w:sz w:val="14"/>
                            </w:rPr>
                            <w:t xml:space="preserve">                       </w:t>
                          </w:r>
                        </w:p>
                        <w:p w:rsidR="00920A62" w:rsidRDefault="009D7D85">
                          <w:pPr>
                            <w:spacing w:after="0"/>
                            <w:textDirection w:val="btLr"/>
                          </w:pPr>
                          <w:r>
                            <w:rPr>
                              <w:rFonts w:ascii="Roboto" w:eastAsia="Roboto" w:hAnsi="Roboto" w:cs="Roboto"/>
                              <w:color w:val="2E3192"/>
                              <w:sz w:val="14"/>
                            </w:rPr>
                            <w:t>Ms. Nancy Brown, Editor</w:t>
                          </w:r>
                        </w:p>
                        <w:p w:rsidR="00920A62" w:rsidRDefault="009D7D85">
                          <w:pPr>
                            <w:spacing w:after="0"/>
                            <w:textDirection w:val="btLr"/>
                          </w:pPr>
                          <w:r>
                            <w:rPr>
                              <w:rFonts w:ascii="Roboto" w:eastAsia="Roboto" w:hAnsi="Roboto" w:cs="Roboto"/>
                              <w:color w:val="2E3192"/>
                              <w:sz w:val="14"/>
                            </w:rPr>
                            <w:t xml:space="preserve">Mr. Adjei Gyamfi Gyimah, Transactions Advisor &amp; Editor </w:t>
                          </w:r>
                        </w:p>
                        <w:p w:rsidR="00920A62" w:rsidRDefault="009D7D85">
                          <w:pPr>
                            <w:spacing w:after="0"/>
                            <w:textDirection w:val="btLr"/>
                          </w:pPr>
                          <w:r>
                            <w:rPr>
                              <w:rFonts w:ascii="Roboto" w:eastAsia="Roboto" w:hAnsi="Roboto" w:cs="Roboto"/>
                              <w:color w:val="2E3192"/>
                              <w:sz w:val="14"/>
                            </w:rPr>
                            <w:t xml:space="preserve">Ms. Ruth Tieku, Transactions Advisor           </w:t>
                          </w:r>
                        </w:p>
                        <w:p w:rsidR="00920A62" w:rsidRDefault="009D7D85">
                          <w:pPr>
                            <w:spacing w:after="0"/>
                            <w:textDirection w:val="btLr"/>
                          </w:pPr>
                          <w:r>
                            <w:rPr>
                              <w:rFonts w:ascii="Roboto" w:eastAsia="Roboto" w:hAnsi="Roboto" w:cs="Roboto"/>
                              <w:color w:val="2E3192"/>
                              <w:sz w:val="14"/>
                            </w:rPr>
                            <w:t>Ms. Racheal-Edna Amoah: Transactions Advisor</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3657600</wp:posOffset>
              </wp:positionH>
              <wp:positionV relativeFrom="paragraph">
                <wp:posOffset>-284479</wp:posOffset>
              </wp:positionV>
              <wp:extent cx="2639060" cy="1057275"/>
              <wp:effectExtent b="0" l="0" r="0" t="0"/>
              <wp:wrapSquare wrapText="bothSides" distB="45720" distT="45720" distL="114300" distR="114300"/>
              <wp:docPr id="2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639060" cy="105727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393700</wp:posOffset>
              </wp:positionH>
              <wp:positionV relativeFrom="paragraph">
                <wp:posOffset>-482599</wp:posOffset>
              </wp:positionV>
              <wp:extent cx="5838825" cy="318770"/>
              <wp:effectExtent l="0" t="0" r="0" b="0"/>
              <wp:wrapNone/>
              <wp:docPr id="21" name="Rectangle 21"/>
              <wp:cNvGraphicFramePr/>
              <a:graphic xmlns:a="http://schemas.openxmlformats.org/drawingml/2006/main">
                <a:graphicData uri="http://schemas.microsoft.com/office/word/2010/wordprocessingShape">
                  <wps:wsp>
                    <wps:cNvSpPr/>
                    <wps:spPr>
                      <a:xfrm>
                        <a:off x="2435795" y="3629823"/>
                        <a:ext cx="5820410" cy="300355"/>
                      </a:xfrm>
                      <a:prstGeom prst="rect">
                        <a:avLst/>
                      </a:prstGeom>
                      <a:noFill/>
                      <a:ln>
                        <a:noFill/>
                      </a:ln>
                    </wps:spPr>
                    <wps:txbx>
                      <w:txbxContent>
                        <w:p w:rsidR="00920A62" w:rsidRDefault="009D7D85">
                          <w:pPr>
                            <w:textDirection w:val="btLr"/>
                          </w:pPr>
                          <w:r>
                            <w:rPr>
                              <w:rFonts w:ascii="Roboto" w:eastAsia="Roboto" w:hAnsi="Roboto" w:cs="Roboto"/>
                              <w:b/>
                              <w:color w:val="2E3192"/>
                              <w:sz w:val="16"/>
                            </w:rPr>
                            <w:t>Services Provided:   Transactions Advisory II   Research &amp; Capacity Building II  Training &amp; Consulting</w:t>
                          </w:r>
                        </w:p>
                        <w:p w:rsidR="00920A62" w:rsidRDefault="00920A62">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393700</wp:posOffset>
              </wp:positionH>
              <wp:positionV relativeFrom="paragraph">
                <wp:posOffset>-482599</wp:posOffset>
              </wp:positionV>
              <wp:extent cx="5838825" cy="318770"/>
              <wp:effectExtent b="0" l="0" r="0" t="0"/>
              <wp:wrapNone/>
              <wp:docPr id="21"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5838825" cy="318770"/>
                      </a:xfrm>
                      <a:prstGeom prst="rect"/>
                      <a:ln/>
                    </pic:spPr>
                  </pic:pic>
                </a:graphicData>
              </a:graphic>
            </wp:anchor>
          </w:drawing>
        </mc:Fallback>
      </mc:AlternateContent>
    </w:r>
  </w:p>
  <w:p w:rsidR="00920A62" w:rsidRDefault="00920A62">
    <w:pPr>
      <w:pBdr>
        <w:top w:val="nil"/>
        <w:left w:val="nil"/>
        <w:bottom w:val="nil"/>
        <w:right w:val="nil"/>
        <w:between w:val="nil"/>
      </w:pBdr>
      <w:tabs>
        <w:tab w:val="center" w:pos="4680"/>
        <w:tab w:val="right" w:pos="9360"/>
      </w:tabs>
      <w:spacing w:after="0" w:line="240" w:lineRule="auto"/>
      <w:rPr>
        <w:color w:val="33996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0A62" w:rsidRDefault="009D7D85">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60288" behindDoc="0" locked="0" layoutInCell="1" hidden="0" allowOverlap="1">
              <wp:simplePos x="0" y="0"/>
              <wp:positionH relativeFrom="column">
                <wp:posOffset>-914399</wp:posOffset>
              </wp:positionH>
              <wp:positionV relativeFrom="paragraph">
                <wp:posOffset>114300</wp:posOffset>
              </wp:positionV>
              <wp:extent cx="7903845" cy="505460"/>
              <wp:effectExtent l="0" t="0" r="0" b="0"/>
              <wp:wrapNone/>
              <wp:docPr id="23" name="Rectangle 23"/>
              <wp:cNvGraphicFramePr/>
              <a:graphic xmlns:a="http://schemas.openxmlformats.org/drawingml/2006/main">
                <a:graphicData uri="http://schemas.microsoft.com/office/word/2010/wordprocessingShape">
                  <wps:wsp>
                    <wps:cNvSpPr/>
                    <wps:spPr>
                      <a:xfrm>
                        <a:off x="1403285" y="3536478"/>
                        <a:ext cx="7885430" cy="487045"/>
                      </a:xfrm>
                      <a:prstGeom prst="rect">
                        <a:avLst/>
                      </a:prstGeom>
                      <a:solidFill>
                        <a:srgbClr val="339966"/>
                      </a:solidFill>
                      <a:ln>
                        <a:noFill/>
                      </a:ln>
                    </wps:spPr>
                    <wps:txbx>
                      <w:txbxContent>
                        <w:p w:rsidR="00920A62" w:rsidRDefault="00920A6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-914399</wp:posOffset>
              </wp:positionH>
              <wp:positionV relativeFrom="paragraph">
                <wp:posOffset>114300</wp:posOffset>
              </wp:positionV>
              <wp:extent cx="7903845" cy="505460"/>
              <wp:effectExtent b="0" l="0" r="0" t="0"/>
              <wp:wrapNone/>
              <wp:docPr id="23"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7903845" cy="50546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7D85" w:rsidRDefault="009D7D85">
      <w:pPr>
        <w:spacing w:after="0" w:line="240" w:lineRule="auto"/>
      </w:pPr>
      <w:r>
        <w:separator/>
      </w:r>
    </w:p>
  </w:footnote>
  <w:footnote w:type="continuationSeparator" w:id="0">
    <w:p w:rsidR="009D7D85" w:rsidRDefault="009D7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0A62" w:rsidRDefault="00920A6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0A62" w:rsidRDefault="009D7D85">
    <w:pPr>
      <w:pBdr>
        <w:top w:val="nil"/>
        <w:left w:val="nil"/>
        <w:bottom w:val="nil"/>
        <w:right w:val="nil"/>
        <w:between w:val="nil"/>
      </w:pBdr>
      <w:tabs>
        <w:tab w:val="center" w:pos="4680"/>
        <w:tab w:val="right" w:pos="9360"/>
      </w:tabs>
      <w:spacing w:after="0" w:line="240" w:lineRule="auto"/>
      <w:rPr>
        <w:rFonts w:ascii="Roboto" w:eastAsia="Roboto" w:hAnsi="Roboto" w:cs="Roboto"/>
        <w:b/>
        <w:color w:val="FFFFFF"/>
        <w:sz w:val="68"/>
        <w:szCs w:val="68"/>
      </w:rPr>
    </w:pPr>
    <w:r>
      <w:rPr>
        <w:noProof/>
        <w:sz w:val="20"/>
        <w:szCs w:val="20"/>
      </w:rPr>
      <mc:AlternateContent>
        <mc:Choice Requires="wps">
          <w:drawing>
            <wp:anchor distT="45720" distB="45720" distL="114300" distR="114300" simplePos="0" relativeHeight="251654144" behindDoc="0" locked="0" layoutInCell="1" hidden="0" allowOverlap="1">
              <wp:simplePos x="0" y="0"/>
              <wp:positionH relativeFrom="page">
                <wp:posOffset>571500</wp:posOffset>
              </wp:positionH>
              <wp:positionV relativeFrom="page">
                <wp:posOffset>981075</wp:posOffset>
              </wp:positionV>
              <wp:extent cx="2371725" cy="276225"/>
              <wp:effectExtent l="0" t="0" r="0" b="0"/>
              <wp:wrapSquare wrapText="bothSides" distT="45720" distB="45720" distL="114300" distR="114300"/>
              <wp:docPr id="20" name="Rectangle 20"/>
              <wp:cNvGraphicFramePr/>
              <a:graphic xmlns:a="http://schemas.openxmlformats.org/drawingml/2006/main">
                <a:graphicData uri="http://schemas.microsoft.com/office/word/2010/wordprocessingShape">
                  <wps:wsp>
                    <wps:cNvSpPr/>
                    <wps:spPr>
                      <a:xfrm>
                        <a:off x="4169663" y="3651413"/>
                        <a:ext cx="2352675" cy="257175"/>
                      </a:xfrm>
                      <a:prstGeom prst="rect">
                        <a:avLst/>
                      </a:prstGeom>
                      <a:noFill/>
                      <a:ln>
                        <a:noFill/>
                      </a:ln>
                    </wps:spPr>
                    <wps:txbx>
                      <w:txbxContent>
                        <w:p w:rsidR="00920A62" w:rsidRDefault="00416851">
                          <w:pPr>
                            <w:textDirection w:val="btLr"/>
                          </w:pPr>
                          <w:r>
                            <w:rPr>
                              <w:rFonts w:ascii="Roboto" w:eastAsia="Roboto" w:hAnsi="Roboto" w:cs="Roboto"/>
                              <w:color w:val="FFFFFF"/>
                              <w:sz w:val="20"/>
                            </w:rPr>
                            <w:t>16</w:t>
                          </w:r>
                          <w:r w:rsidR="009D7D85">
                            <w:rPr>
                              <w:rFonts w:ascii="Roboto" w:eastAsia="Roboto" w:hAnsi="Roboto" w:cs="Roboto"/>
                              <w:color w:val="FFFFFF"/>
                              <w:sz w:val="20"/>
                              <w:vertAlign w:val="superscript"/>
                            </w:rPr>
                            <w:t>th</w:t>
                          </w:r>
                          <w:r>
                            <w:rPr>
                              <w:rFonts w:ascii="Roboto" w:eastAsia="Roboto" w:hAnsi="Roboto" w:cs="Roboto"/>
                              <w:color w:val="FFFFFF"/>
                              <w:sz w:val="20"/>
                            </w:rPr>
                            <w:t xml:space="preserve"> to 20</w:t>
                          </w:r>
                          <w:r w:rsidR="009D7D85">
                            <w:rPr>
                              <w:rFonts w:ascii="Roboto" w:eastAsia="Roboto" w:hAnsi="Roboto" w:cs="Roboto"/>
                              <w:color w:val="FFFFFF"/>
                              <w:sz w:val="20"/>
                              <w:vertAlign w:val="superscript"/>
                            </w:rPr>
                            <w:t>th</w:t>
                          </w:r>
                          <w:r w:rsidR="009D7D85">
                            <w:rPr>
                              <w:rFonts w:ascii="Roboto" w:eastAsia="Roboto" w:hAnsi="Roboto" w:cs="Roboto"/>
                              <w:color w:val="FFFFFF"/>
                              <w:sz w:val="20"/>
                            </w:rPr>
                            <w:t xml:space="preserve"> May, 2022</w:t>
                          </w:r>
                        </w:p>
                      </w:txbxContent>
                    </wps:txbx>
                    <wps:bodyPr spcFirstLastPara="1" wrap="square" lIns="91425" tIns="45700" rIns="91425" bIns="45700" anchor="t" anchorCtr="0">
                      <a:noAutofit/>
                    </wps:bodyPr>
                  </wps:wsp>
                </a:graphicData>
              </a:graphic>
            </wp:anchor>
          </w:drawing>
        </mc:Choice>
        <mc:Fallback>
          <w:pict>
            <v:rect id="Rectangle 20" o:spid="_x0000_s1026" style="position:absolute;margin-left:45pt;margin-top:77.25pt;width:186.75pt;height:21.75pt;z-index:251654144;visibility:visible;mso-wrap-style:square;mso-wrap-distance-left:9pt;mso-wrap-distance-top:3.6pt;mso-wrap-distance-right:9pt;mso-wrap-distance-bottom:3.6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" filled="f" stroked="f">
              <v:textbox inset="2.53958mm,1.2694mm,2.53958mm,1.2694mm">
                <w:txbxContent>
                  <w:p w:rsidR="00920A62" w:rsidRDefault="00416851">
                    <w:pPr>
                      <w:textDirection w:val="btLr"/>
                    </w:pPr>
                    <w:r>
                      <w:rPr>
                        <w:rFonts w:ascii="Roboto" w:eastAsia="Roboto" w:hAnsi="Roboto" w:cs="Roboto"/>
                        <w:color w:val="FFFFFF"/>
                        <w:sz w:val="20"/>
                      </w:rPr>
                      <w:t>16</w:t>
                    </w:r>
                    <w:r w:rsidR="009D7D85">
                      <w:rPr>
                        <w:rFonts w:ascii="Roboto" w:eastAsia="Roboto" w:hAnsi="Roboto" w:cs="Roboto"/>
                        <w:color w:val="FFFFFF"/>
                        <w:sz w:val="20"/>
                        <w:vertAlign w:val="superscript"/>
                      </w:rPr>
                      <w:t>th</w:t>
                    </w:r>
                    <w:r>
                      <w:rPr>
                        <w:rFonts w:ascii="Roboto" w:eastAsia="Roboto" w:hAnsi="Roboto" w:cs="Roboto"/>
                        <w:color w:val="FFFFFF"/>
                        <w:sz w:val="20"/>
                      </w:rPr>
                      <w:t xml:space="preserve"> to 20</w:t>
                    </w:r>
                    <w:r w:rsidR="009D7D85">
                      <w:rPr>
                        <w:rFonts w:ascii="Roboto" w:eastAsia="Roboto" w:hAnsi="Roboto" w:cs="Roboto"/>
                        <w:color w:val="FFFFFF"/>
                        <w:sz w:val="20"/>
                        <w:vertAlign w:val="superscript"/>
                      </w:rPr>
                      <w:t>th</w:t>
                    </w:r>
                    <w:r w:rsidR="009D7D85">
                      <w:rPr>
                        <w:rFonts w:ascii="Roboto" w:eastAsia="Roboto" w:hAnsi="Roboto" w:cs="Roboto"/>
                        <w:color w:val="FFFFFF"/>
                        <w:sz w:val="20"/>
                      </w:rPr>
                      <w:t xml:space="preserve"> May, 2022</w:t>
                    </w:r>
                  </w:p>
                </w:txbxContent>
              </v:textbox>
              <w10:wrap type="square" anchorx="page" anchory="page"/>
            </v:rect>
          </w:pict>
        </mc:Fallback>
      </mc:AlternateContent>
    </w:r>
    <w:r w:rsidR="00B36D3A">
      <w:rPr>
        <w:noProof/>
        <w:color w:val="000000"/>
        <w:sz w:val="20"/>
        <w:szCs w:val="20"/>
      </w:rPr>
    </w:r>
    <w:r w:rsidR="00B36D3A">
      <w:rPr>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594.7pt;height:840.7pt;z-index:-251656192;mso-position-horizontal:center;mso-position-horizontal-relative:margin;mso-position-vertical:center;mso-position-vertical-relative:margin">
          <v:imagedata r:id="rId1" o:title="image1"/>
          <w10:wrap anchorx="margin" anchory="margin"/>
        </v:shape>
      </w:pict>
    </w:r>
    <w:r>
      <w:rPr>
        <w:rFonts w:ascii="Roboto" w:eastAsia="Roboto" w:hAnsi="Roboto" w:cs="Roboto"/>
        <w:b/>
        <w:color w:val="FFFFFF"/>
        <w:sz w:val="68"/>
        <w:szCs w:val="68"/>
      </w:rPr>
      <w:t xml:space="preserve"> </w:t>
    </w:r>
    <w:r>
      <w:rPr>
        <w:noProof/>
      </w:rPr>
      <mc:AlternateContent>
        <mc:Choice Requires="wpg">
          <w:drawing>
            <wp:anchor distT="45720" distB="45720" distL="114300" distR="114300" simplePos="0" relativeHeight="251655168" behindDoc="0" locked="0" layoutInCell="1" hidden="0" allowOverlap="1">
              <wp:simplePos x="0" y="0"/>
              <wp:positionH relativeFrom="column">
                <wp:posOffset>-317499</wp:posOffset>
              </wp:positionH>
              <wp:positionV relativeFrom="paragraph">
                <wp:posOffset>-55879</wp:posOffset>
              </wp:positionV>
              <wp:extent cx="5810250" cy="704850"/>
              <wp:effectExtent l="0" t="0" r="0" b="0"/>
              <wp:wrapSquare wrapText="bothSides" distT="45720" distB="45720" distL="114300" distR="114300"/>
              <wp:docPr id="25" name="Rectangle 25"/>
              <wp:cNvGraphicFramePr/>
              <a:graphic xmlns:a="http://schemas.openxmlformats.org/drawingml/2006/main">
                <a:graphicData uri="http://schemas.microsoft.com/office/word/2010/wordprocessingShape">
                  <wps:wsp>
                    <wps:cNvSpPr/>
                    <wps:spPr>
                      <a:xfrm>
                        <a:off x="2450400" y="3437100"/>
                        <a:ext cx="5791200" cy="685800"/>
                      </a:xfrm>
                      <a:prstGeom prst="rect">
                        <a:avLst/>
                      </a:prstGeom>
                      <a:noFill/>
                      <a:ln>
                        <a:noFill/>
                      </a:ln>
                    </wps:spPr>
                    <wps:txbx>
                      <w:txbxContent>
                        <w:p w:rsidR="00920A62" w:rsidRDefault="009D7D85">
                          <w:pPr>
                            <w:textDirection w:val="btLr"/>
                          </w:pPr>
                          <w:r>
                            <w:rPr>
                              <w:rFonts w:ascii="Roboto" w:eastAsia="Roboto" w:hAnsi="Roboto" w:cs="Roboto"/>
                              <w:b/>
                              <w:color w:val="FFFFFF"/>
                              <w:sz w:val="48"/>
                            </w:rPr>
                            <w:t>The Climate Finance Highlight</w:t>
                          </w:r>
                        </w:p>
                        <w:p w:rsidR="00920A62" w:rsidRDefault="00920A62">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-317499</wp:posOffset>
              </wp:positionH>
              <wp:positionV relativeFrom="paragraph">
                <wp:posOffset>-55879</wp:posOffset>
              </wp:positionV>
              <wp:extent cx="5810250" cy="704850"/>
              <wp:effectExtent b="0" l="0" r="0" t="0"/>
              <wp:wrapSquare wrapText="bothSides" distB="45720" distT="45720" distL="114300" distR="114300"/>
              <wp:docPr id="25"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5810250" cy="704850"/>
                      </a:xfrm>
                      <a:prstGeom prst="rect"/>
                      <a:ln/>
                    </pic:spPr>
                  </pic:pic>
                </a:graphicData>
              </a:graphic>
            </wp:anchor>
          </w:drawing>
        </mc:Fallback>
      </mc:AlternateContent>
    </w:r>
    <w:r>
      <w:rPr>
        <w:noProof/>
      </w:rPr>
      <mc:AlternateContent>
        <mc:Choice Requires="wpg">
          <w:drawing>
            <wp:anchor distT="45720" distB="45720" distL="114300" distR="114300" simplePos="0" relativeHeight="251656192" behindDoc="0" locked="0" layoutInCell="1" hidden="0" allowOverlap="1">
              <wp:simplePos x="0" y="0"/>
              <wp:positionH relativeFrom="column">
                <wp:posOffset>1</wp:posOffset>
              </wp:positionH>
              <wp:positionV relativeFrom="paragraph">
                <wp:posOffset>795020</wp:posOffset>
              </wp:positionV>
              <wp:extent cx="4591050" cy="381000"/>
              <wp:effectExtent l="0" t="0" r="0" b="0"/>
              <wp:wrapSquare wrapText="bothSides" distT="45720" distB="45720" distL="114300" distR="114300"/>
              <wp:docPr id="24" name="Rectangle 24"/>
              <wp:cNvGraphicFramePr/>
              <a:graphic xmlns:a="http://schemas.openxmlformats.org/drawingml/2006/main">
                <a:graphicData uri="http://schemas.microsoft.com/office/word/2010/wordprocessingShape">
                  <wps:wsp>
                    <wps:cNvSpPr/>
                    <wps:spPr>
                      <a:xfrm>
                        <a:off x="3059683" y="3598708"/>
                        <a:ext cx="4572635" cy="362585"/>
                      </a:xfrm>
                      <a:prstGeom prst="rect">
                        <a:avLst/>
                      </a:prstGeom>
                      <a:noFill/>
                      <a:ln>
                        <a:noFill/>
                      </a:ln>
                    </wps:spPr>
                    <wps:txbx>
                      <w:txbxContent>
                        <w:p w:rsidR="00920A62" w:rsidRDefault="009D7D85">
                          <w:pPr>
                            <w:spacing w:after="0"/>
                            <w:textDirection w:val="btLr"/>
                          </w:pPr>
                          <w:r>
                            <w:rPr>
                              <w:rFonts w:ascii="Roboto" w:eastAsia="Roboto" w:hAnsi="Roboto" w:cs="Roboto"/>
                              <w:color w:val="FFFFFF"/>
                              <w:sz w:val="16"/>
                            </w:rPr>
                            <w:t>Email: info@dclafrique.com | GA – 548 – 3844, Evandy, University of Ghana, Legon -Accra, Ghana</w:t>
                          </w:r>
                        </w:p>
                        <w:p w:rsidR="00920A62" w:rsidRDefault="009D7D85">
                          <w:pPr>
                            <w:spacing w:after="0"/>
                            <w:textDirection w:val="btLr"/>
                          </w:pPr>
                          <w:r>
                            <w:rPr>
                              <w:rFonts w:ascii="Roboto" w:eastAsia="Roboto" w:hAnsi="Roboto" w:cs="Roboto"/>
                              <w:color w:val="FFFFFF"/>
                              <w:sz w:val="16"/>
                            </w:rPr>
                            <w:t>T: +233592268939</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1</wp:posOffset>
              </wp:positionH>
              <wp:positionV relativeFrom="paragraph">
                <wp:posOffset>795020</wp:posOffset>
              </wp:positionV>
              <wp:extent cx="4591050" cy="381000"/>
              <wp:effectExtent b="0" l="0" r="0" t="0"/>
              <wp:wrapSquare wrapText="bothSides" distB="45720" distT="45720" distL="114300" distR="114300"/>
              <wp:docPr id="24" name="image6.png"/>
              <a:graphic>
                <a:graphicData uri="http://schemas.openxmlformats.org/drawingml/2006/picture">
                  <pic:pic>
                    <pic:nvPicPr>
                      <pic:cNvPr id="0" name="image6.png"/>
                      <pic:cNvPicPr preferRelativeResize="0"/>
                    </pic:nvPicPr>
                    <pic:blipFill>
                      <a:blip r:embed="rId4"/>
                      <a:srcRect/>
                      <a:stretch>
                        <a:fillRect/>
                      </a:stretch>
                    </pic:blipFill>
                    <pic:spPr>
                      <a:xfrm>
                        <a:off x="0" y="0"/>
                        <a:ext cx="4591050" cy="3810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0A62" w:rsidRDefault="00920A6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B734B"/>
    <w:multiLevelType w:val="multilevel"/>
    <w:tmpl w:val="A43639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88131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20A62"/>
    <w:rsid w:val="003E1031"/>
    <w:rsid w:val="00416851"/>
    <w:rsid w:val="00920A62"/>
    <w:rsid w:val="009D7D85"/>
    <w:rsid w:val="00B36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BA9888F-9E55-5C41-A0EF-4FCD556B1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5"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b/>
      <w:sz w:val="36"/>
      <w:szCs w:val="36"/>
    </w:rPr>
  </w:style>
  <w:style w:type="paragraph" w:styleId="Heading3">
    <w:name w:val="heading 3"/>
    <w:basedOn w:val="Normal"/>
    <w:next w:val="Normal"/>
    <w:link w:val="Heading3Char"/>
    <w:uiPriority w:val="9"/>
    <w:unhideWhenUsed/>
    <w:qFormat/>
    <w:pPr>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link w:val="NoSpacingChar"/>
    <w:uiPriority w:val="1"/>
    <w:qFormat/>
    <w:rPr>
      <w:rFonts w:eastAsia="Times New Roman"/>
    </w:rPr>
  </w:style>
  <w:style w:type="character" w:styleId="SubtleEmphasis">
    <w:name w:val="Subtle Emphasis"/>
    <w:basedOn w:val="DefaultParagraphFont"/>
    <w:uiPriority w:val="19"/>
    <w:qFormat/>
    <w:rPr>
      <w:i/>
      <w:color w:val="808080" w:themeColor="text1" w:themeTint="7F"/>
    </w:rPr>
  </w:style>
  <w:style w:type="character" w:styleId="Strong">
    <w:name w:val="Strong"/>
    <w:basedOn w:val="DefaultParagraphFont"/>
    <w:uiPriority w:val="22"/>
    <w:qFormat/>
    <w:rPr>
      <w:b/>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customStyle="1" w:styleId="A4">
    <w:name w:val="A4"/>
    <w:uiPriority w:val="99"/>
    <w:rPr>
      <w:rFonts w:cs="Myriad Pro Light"/>
      <w:color w:val="000000"/>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character" w:customStyle="1" w:styleId="NoSpacingChar">
    <w:name w:val="No Spacing Char"/>
    <w:basedOn w:val="DefaultParagraphFont"/>
    <w:link w:val="NoSpacing"/>
    <w:uiPriority w:val="1"/>
    <w:rPr>
      <w:rFonts w:eastAsia="Times New Roman"/>
      <w:sz w:val="22"/>
      <w:szCs w:val="22"/>
      <w:lang w:val="en-US" w:eastAsia="en-US" w:bidi="ar-SA"/>
    </w:rPr>
  </w:style>
  <w:style w:type="character" w:styleId="Hyperlink">
    <w:name w:val="Hyperlink"/>
    <w:basedOn w:val="DefaultParagraphFont"/>
    <w:uiPriority w:val="99"/>
    <w:unhideWhenUsed/>
    <w:rPr>
      <w:color w:val="0000FF"/>
      <w:u w:val="single"/>
    </w:rPr>
  </w:style>
  <w:style w:type="character" w:customStyle="1" w:styleId="meristyle">
    <w:name w:val="meristyle"/>
    <w:basedOn w:val="DefaultParagraphFont"/>
  </w:style>
  <w:style w:type="character" w:customStyle="1" w:styleId="Heading2Char">
    <w:name w:val="Heading 2 Char"/>
    <w:basedOn w:val="DefaultParagraphFont"/>
    <w:link w:val="Heading2"/>
    <w:uiPriority w:val="9"/>
    <w:rPr>
      <w:rFonts w:ascii="Times New Roman" w:eastAsia="Times New Roman" w:hAnsi="Times New Roman" w:cs="Times New Roman"/>
      <w:b/>
      <w:sz w:val="36"/>
      <w:szCs w:val="36"/>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apple-style-span">
    <w:name w:val="apple-style-span"/>
    <w:basedOn w:val="DefaultParagraphFont"/>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ListBullet">
    <w:name w:val="List Bullet"/>
    <w:basedOn w:val="Normal"/>
    <w:uiPriority w:val="99"/>
    <w:unhideWhenUsed/>
    <w:pPr>
      <w:tabs>
        <w:tab w:val="num" w:pos="720"/>
      </w:tabs>
      <w:ind w:left="720" w:hanging="720"/>
      <w:contextualSpacing/>
    </w:pPr>
  </w:style>
  <w:style w:type="table" w:styleId="MediumGrid3-Accent1">
    <w:name w:val="Medium Grid 3 Accent 1"/>
    <w:basedOn w:val="TableNormal"/>
    <w:uiPriority w:val="69"/>
    <w:rPr>
      <w:rFonts w:asciiTheme="minorHAnsi" w:eastAsiaTheme="minorHAnsi" w:hAnsiTheme="minorHAnsi"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000000" w:fill="D3DFEE" w:themeFill="accent1" w:themeFillTint="3F"/>
    </w:tcPr>
    <w:tblStylePr w:type="firstRow">
      <w:rPr>
        <w:b/>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000000" w:fill="4F81BD" w:themeFill="accent1"/>
      </w:tcPr>
    </w:tblStylePr>
    <w:tblStylePr w:type="lastRow">
      <w:rPr>
        <w:b/>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000000" w:fill="4F81BD" w:themeFill="accent1"/>
      </w:tcPr>
    </w:tblStylePr>
    <w:tblStylePr w:type="firstCol">
      <w:rPr>
        <w:b/>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000000" w:fill="4F81BD" w:themeFill="accent1"/>
      </w:tcPr>
    </w:tblStylePr>
    <w:tblStylePr w:type="lastCol">
      <w:rPr>
        <w:b/>
        <w:i w:val="0"/>
        <w:color w:val="FFFFFF" w:themeColor="background1"/>
      </w:rPr>
      <w:tblPr/>
      <w:tcPr>
        <w:tcBorders>
          <w:top w:val="nil"/>
          <w:left w:val="single" w:sz="24" w:space="0" w:color="FFFFFF" w:themeColor="background1"/>
          <w:bottom w:val="nil"/>
          <w:right w:val="nil"/>
          <w:insideH w:val="nil"/>
          <w:insideV w:val="nil"/>
        </w:tcBorders>
        <w:shd w:val="clear" w:color="000000"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000000"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000000" w:fill="A7BFDE" w:themeFill="accent1" w:themeFillTint="7F"/>
      </w:tcPr>
    </w:tblStylePr>
  </w:style>
  <w:style w:type="paragraph" w:styleId="Caption">
    <w:name w:val="caption"/>
    <w:basedOn w:val="Normal"/>
    <w:next w:val="Normal"/>
    <w:uiPriority w:val="35"/>
    <w:unhideWhenUsed/>
    <w:qFormat/>
    <w:pPr>
      <w:spacing w:line="240" w:lineRule="auto"/>
    </w:pPr>
    <w:rPr>
      <w:b/>
      <w:color w:val="4F81BD" w:themeColor="accent1"/>
      <w:sz w:val="18"/>
      <w:szCs w:val="18"/>
    </w:rPr>
  </w:style>
  <w:style w:type="paragraph" w:customStyle="1" w:styleId="yiv2894647849msonormal">
    <w:name w:val="yiv2894647849msonormal"/>
    <w:basedOn w:val="Normal"/>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themeColor="accent1"/>
      <w:sz w:val="22"/>
      <w:szCs w:val="22"/>
    </w:rPr>
  </w:style>
  <w:style w:type="paragraph" w:customStyle="1" w:styleId="yiv5026304104msonormal">
    <w:name w:val="yiv5026304104msonormal"/>
    <w:basedOn w:val="Normal"/>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style>
  <w:style w:type="paragraph" w:customStyle="1" w:styleId="DecimalAligned">
    <w:name w:val="Decimal Aligned"/>
    <w:basedOn w:val="Normal"/>
    <w:uiPriority w:val="40"/>
    <w:qFormat/>
    <w:pPr>
      <w:tabs>
        <w:tab w:val="decimal" w:pos="360"/>
      </w:tabs>
    </w:pPr>
    <w:rPr>
      <w:rFonts w:asciiTheme="minorHAnsi" w:eastAsiaTheme="minorHAnsi" w:hAnsiTheme="minorHAnsi" w:cstheme="minorBidi"/>
      <w:lang w:eastAsia="ja-JP"/>
    </w:rPr>
  </w:style>
  <w:style w:type="table" w:styleId="LightShading-Accent1">
    <w:name w:val="Light Shading Accent 1"/>
    <w:basedOn w:val="TableNormal"/>
    <w:uiPriority w:val="60"/>
    <w:rPr>
      <w:rFonts w:asciiTheme="minorHAnsi" w:eastAsiaTheme="minorEastAsia" w:hAnsiTheme="minorHAnsi" w:cstheme="minorBidi"/>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color w:val="365F91" w:themeColor="accent1" w:themeShade="BF"/>
      </w:rPr>
    </w:tblStylePr>
    <w:tblStylePr w:type="lastCol">
      <w:rPr>
        <w:b/>
        <w:color w:val="365F91" w:themeColor="accent1" w:themeShade="BF"/>
      </w:rPr>
    </w:tblStylePr>
    <w:tblStylePr w:type="band1Vert">
      <w:tblPr/>
      <w:tcPr>
        <w:tcBorders>
          <w:left w:val="nil"/>
          <w:right w:val="nil"/>
          <w:insideH w:val="nil"/>
          <w:insideV w:val="nil"/>
        </w:tcBorders>
        <w:shd w:val="clear" w:color="000000" w:fill="D3DFEE" w:themeFill="accent1" w:themeFillTint="3F"/>
      </w:tcPr>
    </w:tblStylePr>
    <w:tblStylePr w:type="band1Horz">
      <w:tblPr/>
      <w:tcPr>
        <w:tcBorders>
          <w:left w:val="nil"/>
          <w:right w:val="nil"/>
          <w:insideH w:val="nil"/>
          <w:insideV w:val="nil"/>
        </w:tcBorders>
        <w:shd w:val="clear" w:color="000000" w:fill="D3DFEE" w:themeFill="accent1" w:themeFillTint="3F"/>
      </w:tcPr>
    </w:tblStylePr>
  </w:style>
  <w:style w:type="table" w:styleId="LightShading-Accent5">
    <w:name w:val="Light Shading Accent 5"/>
    <w:basedOn w:val="TableNormal"/>
    <w:uiPriority w:val="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000000" w:fill="D2EAF1" w:themeFill="accent5" w:themeFillTint="3F"/>
      </w:tcPr>
    </w:tblStylePr>
    <w:tblStylePr w:type="band1Horz">
      <w:tblPr/>
      <w:tcPr>
        <w:tcBorders>
          <w:left w:val="nil"/>
          <w:right w:val="nil"/>
          <w:insideH w:val="nil"/>
          <w:insideV w:val="nil"/>
        </w:tcBorders>
        <w:shd w:val="clear" w:color="000000" w:fill="D2EAF1" w:themeFill="accent5" w:themeFillTint="3F"/>
      </w:tcPr>
    </w:tblStylePr>
  </w:style>
  <w:style w:type="table" w:styleId="LightList-Accent5">
    <w:name w:val="Light List Accent 5"/>
    <w:basedOn w:val="TableNormal"/>
    <w:uiPriority w:val="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color w:val="FFFFFF" w:themeColor="background1"/>
      </w:rPr>
      <w:tblPr/>
      <w:tcPr>
        <w:shd w:val="clear" w:color="000000" w:fill="4BACC6" w:themeFill="accent5"/>
      </w:tcPr>
    </w:tblStylePr>
    <w:tblStylePr w:type="lastRow">
      <w:pPr>
        <w:spacing w:before="0" w:after="0" w:line="240" w:lineRule="auto"/>
      </w:pPr>
      <w:rPr>
        <w:b/>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rPr>
    </w:tblStylePr>
    <w:tblStylePr w:type="lastCol">
      <w:rPr>
        <w:b/>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rPr>
  </w:style>
  <w:style w:type="character" w:customStyle="1" w:styleId="CommentSubjectChar">
    <w:name w:val="Comment Subject Char"/>
    <w:basedOn w:val="CommentTextChar"/>
    <w:link w:val="CommentSubject"/>
    <w:uiPriority w:val="99"/>
    <w:semiHidden/>
    <w:rPr>
      <w: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E63575"/>
  </w:style>
  <w:style w:type="character" w:styleId="Emphasis">
    <w:name w:val="Emphasis"/>
    <w:basedOn w:val="DefaultParagraphFont"/>
    <w:uiPriority w:val="20"/>
    <w:qFormat/>
    <w:rsid w:val="00DD6371"/>
    <w:rPr>
      <w:i/>
      <w:iCs/>
    </w:rPr>
  </w:style>
  <w:style w:type="character" w:styleId="PlaceholderText">
    <w:name w:val="Placeholder Text"/>
    <w:basedOn w:val="DefaultParagraphFont"/>
    <w:uiPriority w:val="99"/>
    <w:semiHidden/>
    <w:rsid w:val="003C3183"/>
    <w:rPr>
      <w:color w:val="80808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color w:val="31849B"/>
    </w:rPr>
    <w:tblPr>
      <w:tblStyleRowBandSize w:val="1"/>
      <w:tblStyleColBandSize w:val="1"/>
      <w:tblCellMar>
        <w:left w:w="115" w:type="dxa"/>
        <w:right w:w="115" w:type="dxa"/>
      </w:tblCellMar>
    </w:tblPr>
    <w:tcPr>
      <w:shd w:val="clear" w:color="auto" w:fill="D3DFEE"/>
    </w:tcPr>
  </w:style>
  <w:style w:type="table" w:customStyle="1" w:styleId="a3">
    <w:basedOn w:val="TableNormal"/>
    <w:rPr>
      <w:color w:val="31849B"/>
    </w:rPr>
    <w:tblPr>
      <w:tblStyleRowBandSize w:val="1"/>
      <w:tblStyleColBandSize w:val="1"/>
      <w:tblCellMar>
        <w:left w:w="115" w:type="dxa"/>
        <w:right w:w="115" w:type="dxa"/>
      </w:tblCellMar>
    </w:tblPr>
    <w:tcPr>
      <w:shd w:val="clear" w:color="auto" w:fill="D3DFEE"/>
    </w:tcPr>
  </w:style>
  <w:style w:type="table" w:customStyle="1" w:styleId="a5">
    <w:basedOn w:val="TableNormal"/>
    <w:rPr>
      <w:color w:val="31849B"/>
    </w:rPr>
    <w:tblPr>
      <w:tblStyleRowBandSize w:val="1"/>
      <w:tblStyleColBandSize w:val="1"/>
      <w:tblCellMar>
        <w:left w:w="115" w:type="dxa"/>
        <w:right w:w="115" w:type="dxa"/>
      </w:tblCellMar>
    </w:tblPr>
    <w:tcPr>
      <w:shd w:val="clear" w:color="auto" w:fill="D3DFEE"/>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8.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1" Type="http://schemas.openxmlformats.org/officeDocument/2006/relationships/image" Target="media/image1.jpe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f7/UPY6B4kjbMGJWztlHH27FDQ==">AMUW2mVkiosPV2v/RaiATiCwtm4NbrEZrziqX9MEYMdRowYQEcgcMaQ+xlGCDKZXat+uZBp8KrJixO8133cxIauU/fBa17UlEhCpkAhcyvYJUx+0TM6wxQ3FEFVXjPXhObhgMOyzTH/ZW589OuNkYQy3IqHvvKLkc19TY1XhhCWPKouluXyyJQjClCOiU1NsLNRNenNdIaSdQ2flPPgFXIIvbloVa2v4wcy7Gvigc8EWjAJ8NEI2kVNoMKswFuUopK1x9nVvyp4W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4390</Characters>
  <Application>Microsoft Office Word</Application>
  <DocSecurity>0</DocSecurity>
  <Lines>36</Lines>
  <Paragraphs>10</Paragraphs>
  <ScaleCrop>false</ScaleCrop>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Kenneth Baiden</dc:creator>
  <cp:lastModifiedBy>Nancy Brown</cp:lastModifiedBy>
  <cp:revision>2</cp:revision>
  <dcterms:created xsi:type="dcterms:W3CDTF">2022-05-19T08:15:00Z</dcterms:created>
  <dcterms:modified xsi:type="dcterms:W3CDTF">2022-05-19T08:15:00Z</dcterms:modified>
</cp:coreProperties>
</file>